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rPr>
      </w:pPr>
    </w:p>
    <w:p>
      <w:pPr>
        <w:jc w:val="center"/>
        <w:outlineLvl w:val="0"/>
        <w:rPr>
          <w:b/>
          <w:sz w:val="32"/>
          <w:szCs w:val="28"/>
        </w:rPr>
      </w:pPr>
      <w:r>
        <w:rPr>
          <w:rFonts w:hint="eastAsia"/>
          <w:b/>
          <w:sz w:val="32"/>
          <w:szCs w:val="28"/>
        </w:rPr>
        <w:t>《航区划分规则</w:t>
      </w:r>
      <w:bookmarkStart w:id="0" w:name="_GoBack"/>
      <w:bookmarkEnd w:id="0"/>
      <w:r>
        <w:rPr>
          <w:rFonts w:hint="eastAsia"/>
          <w:b/>
          <w:sz w:val="32"/>
          <w:szCs w:val="28"/>
        </w:rPr>
        <w:t>（征求</w:t>
      </w:r>
      <w:r>
        <w:rPr>
          <w:b/>
          <w:sz w:val="32"/>
          <w:szCs w:val="28"/>
        </w:rPr>
        <w:t>意见</w:t>
      </w:r>
      <w:r>
        <w:rPr>
          <w:rFonts w:hint="eastAsia"/>
          <w:b/>
          <w:sz w:val="32"/>
          <w:szCs w:val="28"/>
        </w:rPr>
        <w:t>稿）》</w:t>
      </w:r>
    </w:p>
    <w:p>
      <w:pPr>
        <w:jc w:val="center"/>
        <w:outlineLvl w:val="0"/>
        <w:rPr>
          <w:b/>
          <w:sz w:val="32"/>
          <w:szCs w:val="28"/>
        </w:rPr>
      </w:pPr>
      <w:r>
        <w:rPr>
          <w:rFonts w:hint="eastAsia"/>
          <w:b/>
          <w:sz w:val="32"/>
          <w:szCs w:val="28"/>
        </w:rPr>
        <w:t>简要编写说明</w:t>
      </w:r>
    </w:p>
    <w:p>
      <w:pPr>
        <w:ind w:firstLine="420"/>
        <w:rPr>
          <w:sz w:val="24"/>
        </w:rPr>
      </w:pPr>
    </w:p>
    <w:p>
      <w:pPr>
        <w:numPr>
          <w:ilvl w:val="0"/>
          <w:numId w:val="2"/>
        </w:numPr>
        <w:ind w:firstLine="420"/>
        <w:rPr>
          <w:rFonts w:hint="eastAsia" w:ascii="黑体" w:hAnsi="黑体" w:eastAsia="黑体" w:cs="黑体"/>
          <w:sz w:val="24"/>
        </w:rPr>
      </w:pPr>
      <w:r>
        <w:rPr>
          <w:rFonts w:hint="eastAsia" w:ascii="黑体" w:hAnsi="黑体" w:eastAsia="黑体" w:cs="黑体"/>
          <w:sz w:val="24"/>
        </w:rPr>
        <w:t>任务来源及依据</w:t>
      </w:r>
    </w:p>
    <w:p>
      <w:pPr>
        <w:ind w:firstLine="420"/>
        <w:rPr>
          <w:sz w:val="24"/>
        </w:rPr>
      </w:pPr>
      <w:r>
        <w:rPr>
          <w:rFonts w:hint="eastAsia"/>
          <w:sz w:val="24"/>
        </w:rPr>
        <w:t>国内航区的划分总体上划分为海域航区和内河水域两个部分。由于历史原因，航区划分的具体成果以法规条文形式直接体现在《国内航行海船法定检验技术规则》和《内河船舶法定检验技术规则》当中。其中，海船航行航区明确规定了海域的航区划分结果，内河船舶不仅明确规定了我国主要内河水域的航区划分结果，也对于其他没有明确规定的水系划分航区的申报审批程序、申报材料、航区划分原则和标准做了具体规定。产生这一区别的历史背景在于，海域航区的划分已经全面覆盖了我国国内航行海船的航行海域，而内河水域需要针对我国众多水系根据具体地理和水文条件等因素逐一划定航区。考虑到内河水系众多，且存在地理条件改变或人为水利工程修建导致的条件变化，因此在规则当中明确了相关航区划分的规则。基于以上历史背景和现状，根据部海事局下达的编写任务委托，中国船级社结合现有航区划分结果、航区划分原则、航区划分标准和历史背景，开展了本航区划分规则（以下简称本规则）的编写。</w:t>
      </w:r>
    </w:p>
    <w:p>
      <w:pPr>
        <w:ind w:firstLine="420"/>
        <w:rPr>
          <w:sz w:val="24"/>
        </w:rPr>
      </w:pPr>
    </w:p>
    <w:p>
      <w:pPr>
        <w:numPr>
          <w:ilvl w:val="0"/>
          <w:numId w:val="2"/>
        </w:numPr>
        <w:ind w:firstLine="420"/>
        <w:rPr>
          <w:rFonts w:hint="eastAsia" w:ascii="黑体" w:hAnsi="黑体" w:eastAsia="黑体" w:cs="黑体"/>
          <w:sz w:val="24"/>
        </w:rPr>
      </w:pPr>
      <w:r>
        <w:rPr>
          <w:rFonts w:hint="eastAsia" w:ascii="黑体" w:hAnsi="黑体" w:eastAsia="黑体" w:cs="黑体"/>
          <w:sz w:val="24"/>
        </w:rPr>
        <w:t>编写原则</w:t>
      </w:r>
    </w:p>
    <w:p>
      <w:pPr>
        <w:numPr>
          <w:ilvl w:val="0"/>
          <w:numId w:val="3"/>
        </w:numPr>
        <w:ind w:firstLine="420"/>
        <w:rPr>
          <w:sz w:val="24"/>
        </w:rPr>
      </w:pPr>
      <w:r>
        <w:rPr>
          <w:rFonts w:hint="eastAsia"/>
          <w:sz w:val="24"/>
        </w:rPr>
        <w:t>本规则编写的总体思路为，将国内航行海船航区和内河船舶航区的划分合并为单一规则文本。</w:t>
      </w:r>
    </w:p>
    <w:p>
      <w:pPr>
        <w:numPr>
          <w:ilvl w:val="0"/>
          <w:numId w:val="3"/>
        </w:numPr>
        <w:ind w:firstLine="420"/>
        <w:rPr>
          <w:sz w:val="24"/>
        </w:rPr>
      </w:pPr>
      <w:r>
        <w:rPr>
          <w:rFonts w:hint="eastAsia"/>
          <w:sz w:val="24"/>
        </w:rPr>
        <w:t>在本规则中，明确规定航区划分规则的目标、适用的航区划分情况、航区划分的申报程序、航区划分申请的审批程序、航区划分的基本原则、航区划分所采用的具体技术标准、我国国内海域和各内河水系（含青海湖）航区划分结果，以及提交航区划分申报所需资料的技术要求。</w:t>
      </w:r>
    </w:p>
    <w:p>
      <w:pPr>
        <w:numPr>
          <w:ilvl w:val="0"/>
          <w:numId w:val="3"/>
        </w:numPr>
        <w:ind w:firstLine="420"/>
        <w:rPr>
          <w:sz w:val="24"/>
        </w:rPr>
      </w:pPr>
      <w:r>
        <w:rPr>
          <w:rFonts w:hint="eastAsia"/>
          <w:sz w:val="24"/>
        </w:rPr>
        <w:t>内河水域航区划分相关内容比较完备，国内海域航区相关内容多有缺失。因此，按照本规则总体编写架构，结合国内海域航区划分的历史技术背景、修订过程和近年来西沙航区调整研究相关工作成果，参考内河水域航区划分相关技术规定的经验，全新编写了海域航区相关技术规定。对于内河水域的现有规定，仅作逻辑结构调整，不做实质性改变。</w:t>
      </w:r>
    </w:p>
    <w:p>
      <w:pPr>
        <w:ind w:firstLine="420"/>
        <w:rPr>
          <w:sz w:val="24"/>
        </w:rPr>
      </w:pPr>
    </w:p>
    <w:p>
      <w:pPr>
        <w:numPr>
          <w:ilvl w:val="0"/>
          <w:numId w:val="2"/>
        </w:numPr>
        <w:ind w:firstLine="420"/>
        <w:rPr>
          <w:rFonts w:hint="eastAsia" w:ascii="黑体" w:hAnsi="黑体" w:eastAsia="黑体" w:cs="黑体"/>
          <w:sz w:val="24"/>
        </w:rPr>
      </w:pPr>
      <w:r>
        <w:rPr>
          <w:rFonts w:hint="eastAsia" w:ascii="黑体" w:hAnsi="黑体" w:eastAsia="黑体" w:cs="黑体"/>
          <w:sz w:val="24"/>
        </w:rPr>
        <w:t>主要编写内容</w:t>
      </w:r>
    </w:p>
    <w:p>
      <w:pPr>
        <w:numPr>
          <w:ilvl w:val="0"/>
          <w:numId w:val="4"/>
        </w:numPr>
        <w:ind w:firstLine="420"/>
        <w:rPr>
          <w:sz w:val="24"/>
        </w:rPr>
      </w:pPr>
      <w:r>
        <w:rPr>
          <w:rFonts w:hint="eastAsia"/>
          <w:sz w:val="24"/>
        </w:rPr>
        <w:t>明确本规则的编制目标和航区划分所适用的情况。同时参考内河水域航区划分的申报和批准程序，区分国内海域和内河/区域性水域制定各自的申报和批准程序。</w:t>
      </w:r>
    </w:p>
    <w:p>
      <w:pPr>
        <w:numPr>
          <w:ilvl w:val="0"/>
          <w:numId w:val="4"/>
        </w:numPr>
        <w:ind w:firstLine="420"/>
        <w:rPr>
          <w:sz w:val="24"/>
        </w:rPr>
      </w:pPr>
      <w:r>
        <w:rPr>
          <w:rFonts w:hint="eastAsia"/>
          <w:sz w:val="24"/>
        </w:rPr>
        <w:t>区分国内海域和内河/区域性水域制定各自的航区划分原则，主要是范围和分界线如何确定，以及内河水域名称的确定规则。</w:t>
      </w:r>
    </w:p>
    <w:p>
      <w:pPr>
        <w:numPr>
          <w:ilvl w:val="0"/>
          <w:numId w:val="4"/>
        </w:numPr>
        <w:ind w:firstLine="420"/>
        <w:rPr>
          <w:sz w:val="24"/>
        </w:rPr>
      </w:pPr>
      <w:r>
        <w:rPr>
          <w:rFonts w:hint="eastAsia"/>
          <w:sz w:val="24"/>
        </w:rPr>
        <w:t>按照本规则总体编写架构，结合国内海域航区划分的历史技术背景、修订过程和近年来西沙航区调整研究相关工作成果，参考内河水域航区划分相关技术规定的经验，全新编写了海域航区划分的技术标准。</w:t>
      </w:r>
    </w:p>
    <w:p>
      <w:pPr>
        <w:tabs>
          <w:tab w:val="left" w:pos="312"/>
        </w:tabs>
        <w:rPr>
          <w:sz w:val="24"/>
        </w:rPr>
      </w:pPr>
      <w:r>
        <w:rPr>
          <w:rFonts w:hint="eastAsia"/>
          <w:sz w:val="24"/>
        </w:rPr>
        <w:tab/>
      </w:r>
      <w:r>
        <w:rPr>
          <w:rFonts w:hint="eastAsia"/>
          <w:sz w:val="24"/>
        </w:rPr>
        <w:t>根据国家海洋局南海预报中心收集到的数据资料，统计了我国南海12个海区的海况资料（考虑台风影响），见表1。依据上述不同保证率对应的有义波高统计结果，可见对于沿海航区，如选取“有义波高保证率5.0%对应的有义波高≤4.5m”具有比较好的辨识度，能够与近海航区和远海航区的海况进行比较有效区分。</w:t>
      </w:r>
    </w:p>
    <w:p>
      <w:pPr>
        <w:jc w:val="center"/>
        <w:rPr>
          <w:sz w:val="24"/>
        </w:rPr>
      </w:pPr>
      <w:r>
        <w:rPr>
          <w:rFonts w:hint="eastAsia"/>
        </w:rPr>
        <w:t>表1 我国南海部分代表性海区海况统计</w:t>
      </w:r>
    </w:p>
    <w:tbl>
      <w:tblPr>
        <w:tblStyle w:val="21"/>
        <w:tblW w:w="4998" w:type="pct"/>
        <w:tblInd w:w="0" w:type="dxa"/>
        <w:tblLayout w:type="autofit"/>
        <w:tblCellMar>
          <w:top w:w="0" w:type="dxa"/>
          <w:left w:w="0" w:type="dxa"/>
          <w:bottom w:w="0" w:type="dxa"/>
          <w:right w:w="0" w:type="dxa"/>
        </w:tblCellMar>
      </w:tblPr>
      <w:tblGrid>
        <w:gridCol w:w="768"/>
        <w:gridCol w:w="723"/>
        <w:gridCol w:w="691"/>
        <w:gridCol w:w="614"/>
        <w:gridCol w:w="614"/>
        <w:gridCol w:w="620"/>
        <w:gridCol w:w="614"/>
        <w:gridCol w:w="614"/>
        <w:gridCol w:w="614"/>
        <w:gridCol w:w="614"/>
        <w:gridCol w:w="619"/>
        <w:gridCol w:w="614"/>
        <w:gridCol w:w="614"/>
      </w:tblGrid>
      <w:tr>
        <w:tblPrEx>
          <w:tblCellMar>
            <w:top w:w="0" w:type="dxa"/>
            <w:left w:w="0" w:type="dxa"/>
            <w:bottom w:w="0" w:type="dxa"/>
            <w:right w:w="0" w:type="dxa"/>
          </w:tblCellMar>
        </w:tblPrEx>
        <w:trPr>
          <w:trHeight w:val="270" w:hRule="atLeast"/>
        </w:trPr>
        <w:tc>
          <w:tcPr>
            <w:tcW w:w="461" w:type="pct"/>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957" w:type="pct"/>
            <w:gridSpan w:val="5"/>
            <w:tcBorders>
              <w:top w:val="single" w:color="auto" w:sz="8" w:space="0"/>
              <w:left w:val="single" w:color="auto" w:sz="8"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沿海</w:t>
            </w:r>
          </w:p>
        </w:tc>
        <w:tc>
          <w:tcPr>
            <w:tcW w:w="1843" w:type="pct"/>
            <w:gridSpan w:val="5"/>
            <w:tcBorders>
              <w:top w:val="single" w:color="auto" w:sz="8" w:space="0"/>
              <w:left w:val="single" w:color="auto" w:sz="8" w:space="0"/>
              <w:bottom w:val="single" w:color="auto"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近海</w:t>
            </w:r>
          </w:p>
        </w:tc>
        <w:tc>
          <w:tcPr>
            <w:tcW w:w="736" w:type="pct"/>
            <w:gridSpan w:val="2"/>
            <w:tcBorders>
              <w:top w:val="single" w:color="auto" w:sz="8" w:space="0"/>
              <w:left w:val="nil"/>
              <w:bottom w:val="single" w:color="auto" w:sz="4" w:space="0"/>
              <w:right w:val="single" w:color="auto" w:sz="8"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远海</w:t>
            </w:r>
          </w:p>
        </w:tc>
      </w:tr>
      <w:tr>
        <w:tblPrEx>
          <w:tblCellMar>
            <w:top w:w="0" w:type="dxa"/>
            <w:left w:w="0" w:type="dxa"/>
            <w:bottom w:w="0" w:type="dxa"/>
            <w:right w:w="0" w:type="dxa"/>
          </w:tblCellMar>
        </w:tblPrEx>
        <w:trPr>
          <w:trHeight w:val="810" w:hRule="atLeast"/>
        </w:trPr>
        <w:tc>
          <w:tcPr>
            <w:tcW w:w="461"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海区编号</w:t>
            </w:r>
          </w:p>
        </w:tc>
        <w:tc>
          <w:tcPr>
            <w:tcW w:w="434"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海区1</w:t>
            </w:r>
          </w:p>
        </w:tc>
        <w:tc>
          <w:tcPr>
            <w:tcW w:w="4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海区2</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海区6</w:t>
            </w:r>
          </w:p>
        </w:tc>
        <w:tc>
          <w:tcPr>
            <w:tcW w:w="371" w:type="pct"/>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海区7</w:t>
            </w:r>
          </w:p>
        </w:tc>
        <w:tc>
          <w:tcPr>
            <w:tcW w:w="368"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海区3</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海区4</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海区10</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海区11</w:t>
            </w:r>
          </w:p>
        </w:tc>
        <w:tc>
          <w:tcPr>
            <w:tcW w:w="370"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海区12</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海区8</w:t>
            </w:r>
          </w:p>
        </w:tc>
        <w:tc>
          <w:tcPr>
            <w:tcW w:w="368"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海区9</w:t>
            </w:r>
          </w:p>
        </w:tc>
      </w:tr>
      <w:tr>
        <w:tblPrEx>
          <w:tblCellMar>
            <w:top w:w="0" w:type="dxa"/>
            <w:left w:w="0" w:type="dxa"/>
            <w:bottom w:w="0" w:type="dxa"/>
            <w:right w:w="0" w:type="dxa"/>
          </w:tblCellMar>
        </w:tblPrEx>
        <w:trPr>
          <w:trHeight w:val="810" w:hRule="atLeast"/>
        </w:trPr>
        <w:tc>
          <w:tcPr>
            <w:tcW w:w="461"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保证率0.1%对应有义波高</w:t>
            </w:r>
          </w:p>
        </w:tc>
        <w:tc>
          <w:tcPr>
            <w:tcW w:w="434"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4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71" w:type="pct"/>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2.5&lt;波高&lt;3.5</w:t>
            </w:r>
          </w:p>
        </w:tc>
        <w:tc>
          <w:tcPr>
            <w:tcW w:w="368"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70"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c>
          <w:tcPr>
            <w:tcW w:w="368"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7.5&lt;波高&lt;8.5</w:t>
            </w:r>
          </w:p>
        </w:tc>
      </w:tr>
      <w:tr>
        <w:tblPrEx>
          <w:tblCellMar>
            <w:top w:w="0" w:type="dxa"/>
            <w:left w:w="0" w:type="dxa"/>
            <w:bottom w:w="0" w:type="dxa"/>
            <w:right w:w="0" w:type="dxa"/>
          </w:tblCellMar>
        </w:tblPrEx>
        <w:trPr>
          <w:trHeight w:val="540" w:hRule="atLeast"/>
        </w:trPr>
        <w:tc>
          <w:tcPr>
            <w:tcW w:w="461"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保证率1%对应有义波高</w:t>
            </w:r>
          </w:p>
        </w:tc>
        <w:tc>
          <w:tcPr>
            <w:tcW w:w="434"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4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71" w:type="pct"/>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2.5&lt;波高&lt;3.5</w:t>
            </w:r>
          </w:p>
        </w:tc>
        <w:tc>
          <w:tcPr>
            <w:tcW w:w="368" w:type="pct"/>
            <w:tcBorders>
              <w:top w:val="nil"/>
              <w:left w:val="single" w:color="auto" w:sz="8"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波高=5.5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70"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6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5.5&lt;波高&lt;6.5</w:t>
            </w:r>
          </w:p>
        </w:tc>
        <w:tc>
          <w:tcPr>
            <w:tcW w:w="368" w:type="pct"/>
            <w:tcBorders>
              <w:top w:val="nil"/>
              <w:left w:val="nil"/>
              <w:bottom w:val="single" w:color="auto" w:sz="4"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6.5&lt;波高&lt;7.5</w:t>
            </w:r>
          </w:p>
        </w:tc>
      </w:tr>
      <w:tr>
        <w:tblPrEx>
          <w:tblCellMar>
            <w:top w:w="0" w:type="dxa"/>
            <w:left w:w="0" w:type="dxa"/>
            <w:bottom w:w="0" w:type="dxa"/>
            <w:right w:w="0" w:type="dxa"/>
          </w:tblCellMar>
        </w:tblPrEx>
        <w:trPr>
          <w:trHeight w:val="555" w:hRule="atLeast"/>
        </w:trPr>
        <w:tc>
          <w:tcPr>
            <w:tcW w:w="461"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保证率5%对应有义波高</w:t>
            </w:r>
          </w:p>
        </w:tc>
        <w:tc>
          <w:tcPr>
            <w:tcW w:w="434" w:type="pct"/>
            <w:tcBorders>
              <w:top w:val="nil"/>
              <w:left w:val="single" w:color="auto" w:sz="8" w:space="0"/>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3.5&lt;波高&lt;4.5</w:t>
            </w:r>
          </w:p>
        </w:tc>
        <w:tc>
          <w:tcPr>
            <w:tcW w:w="415"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3.5&lt;波高&lt;4.5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3.5&lt;波高&lt;4.5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3.5&lt;波高&lt;4.5</w:t>
            </w:r>
          </w:p>
        </w:tc>
        <w:tc>
          <w:tcPr>
            <w:tcW w:w="371" w:type="pct"/>
            <w:tcBorders>
              <w:top w:val="nil"/>
              <w:left w:val="nil"/>
              <w:bottom w:val="single" w:color="auto" w:sz="8"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1.5&lt;波高&lt;2.5</w:t>
            </w:r>
          </w:p>
        </w:tc>
        <w:tc>
          <w:tcPr>
            <w:tcW w:w="368" w:type="pct"/>
            <w:tcBorders>
              <w:top w:val="nil"/>
              <w:left w:val="single" w:color="auto" w:sz="8" w:space="0"/>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3.5&lt;波高&lt;4.5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70" w:type="pc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8"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c>
          <w:tcPr>
            <w:tcW w:w="368" w:type="pc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4.5&lt;波高&lt;5.5</w:t>
            </w:r>
          </w:p>
        </w:tc>
      </w:tr>
    </w:tbl>
    <w:p>
      <w:pPr>
        <w:tabs>
          <w:tab w:val="left" w:pos="312"/>
        </w:tabs>
        <w:rPr>
          <w:sz w:val="24"/>
        </w:rPr>
      </w:pPr>
      <w:r>
        <w:rPr>
          <w:rFonts w:hint="eastAsia"/>
          <w:sz w:val="24"/>
        </w:rPr>
        <w:tab/>
      </w:r>
      <w:r>
        <w:rPr>
          <w:rFonts w:hint="eastAsia"/>
          <w:sz w:val="24"/>
        </w:rPr>
        <w:t>同时，采用中国船级社开发的“中国海域海况数据查询系统”对沿海、近海、远海航区提取的波浪散布结果进行了分析。</w:t>
      </w:r>
    </w:p>
    <w:p>
      <w:pPr>
        <w:tabs>
          <w:tab w:val="left" w:pos="312"/>
        </w:tabs>
        <w:rPr>
          <w:sz w:val="24"/>
        </w:rPr>
      </w:pPr>
      <w:r>
        <w:rPr>
          <w:rFonts w:hint="eastAsia"/>
          <w:sz w:val="24"/>
        </w:rPr>
        <w:tab/>
      </w:r>
      <w:r>
        <w:rPr>
          <w:rFonts w:hint="eastAsia"/>
          <w:sz w:val="24"/>
        </w:rPr>
        <w:t>考虑到我国海域台风常规运动路径，对于渤海、黄海、东海区域忽略台风影响，对于南海海域考虑台风影响。根据“中国海域海况数据查询系统”数据，我国沿海航区有义波高保证率5.0%对应的有义波高&lt;3m。这是由于我国南北不同海域的风浪条件受地理环境影响存在较大差异，所有海域进行合并统计会降低恶劣海况的出现概率。因此，从确保稳性安全的角度考虑，应适当考虑恶劣海况对船舶的不利影响，采用“有义波高保证率5.0%对应的有义波高≤4.5m”的标准比较合理。</w:t>
      </w:r>
    </w:p>
    <w:p>
      <w:pPr>
        <w:numPr>
          <w:ilvl w:val="0"/>
          <w:numId w:val="4"/>
        </w:numPr>
        <w:ind w:firstLine="420"/>
        <w:rPr>
          <w:sz w:val="24"/>
        </w:rPr>
      </w:pPr>
      <w:r>
        <w:rPr>
          <w:rFonts w:hint="eastAsia"/>
          <w:sz w:val="24"/>
        </w:rPr>
        <w:t>纳入内河水域的航区划分标准。</w:t>
      </w:r>
    </w:p>
    <w:p>
      <w:pPr>
        <w:numPr>
          <w:ilvl w:val="0"/>
          <w:numId w:val="4"/>
        </w:numPr>
        <w:ind w:firstLine="420"/>
        <w:rPr>
          <w:sz w:val="24"/>
        </w:rPr>
      </w:pPr>
      <w:r>
        <w:rPr>
          <w:rFonts w:hint="eastAsia"/>
          <w:sz w:val="24"/>
        </w:rPr>
        <w:t>纳入国内海域和内河水域现有航区划分</w:t>
      </w:r>
      <w:r>
        <w:rPr>
          <w:rFonts w:hint="eastAsia"/>
          <w:sz w:val="24"/>
          <w:lang w:eastAsia="zh-CN"/>
        </w:rPr>
        <w:t>情况</w:t>
      </w:r>
      <w:r>
        <w:rPr>
          <w:rFonts w:hint="eastAsia"/>
          <w:sz w:val="24"/>
        </w:rPr>
        <w:t>。</w:t>
      </w:r>
    </w:p>
    <w:p>
      <w:pPr>
        <w:numPr>
          <w:ilvl w:val="0"/>
          <w:numId w:val="4"/>
        </w:numPr>
        <w:ind w:firstLine="420"/>
        <w:rPr>
          <w:sz w:val="24"/>
        </w:rPr>
      </w:pPr>
      <w:r>
        <w:rPr>
          <w:rFonts w:hint="eastAsia"/>
          <w:sz w:val="24"/>
        </w:rPr>
        <w:t>结合国内海域航区划分的历史技术背景、修订过程和近年来西沙航区调整研究相关工作成果，参考内河水域航区划分相关技术规定的经验，全新编写了海域航区划分所需提交的申报技术资料的形式、允许使用的数据采集手段。</w:t>
      </w:r>
    </w:p>
    <w:p>
      <w:pPr>
        <w:numPr>
          <w:ilvl w:val="0"/>
          <w:numId w:val="4"/>
        </w:numPr>
        <w:ind w:firstLine="420"/>
        <w:rPr>
          <w:sz w:val="24"/>
        </w:rPr>
      </w:pPr>
      <w:r>
        <w:rPr>
          <w:rFonts w:hint="eastAsia"/>
          <w:sz w:val="24"/>
        </w:rPr>
        <w:t>纳入了内河水域的航区划分申报材料的现有规定。</w:t>
      </w:r>
    </w:p>
    <w:p>
      <w:pPr>
        <w:ind w:left="420" w:firstLine="420"/>
        <w:rPr>
          <w:sz w:val="24"/>
        </w:rPr>
      </w:pPr>
    </w:p>
    <w:p>
      <w:pPr>
        <w:numPr>
          <w:ilvl w:val="0"/>
          <w:numId w:val="2"/>
        </w:numPr>
        <w:ind w:firstLine="420"/>
        <w:rPr>
          <w:rFonts w:hint="eastAsia" w:ascii="黑体" w:hAnsi="黑体" w:eastAsia="黑体" w:cs="黑体"/>
          <w:sz w:val="24"/>
        </w:rPr>
      </w:pPr>
      <w:r>
        <w:rPr>
          <w:rFonts w:hint="eastAsia" w:ascii="黑体" w:hAnsi="黑体" w:eastAsia="黑体" w:cs="黑体"/>
          <w:sz w:val="24"/>
        </w:rPr>
        <w:t>参考技术资料</w:t>
      </w:r>
    </w:p>
    <w:p>
      <w:pPr>
        <w:ind w:firstLine="420"/>
        <w:rPr>
          <w:sz w:val="24"/>
        </w:rPr>
      </w:pPr>
      <w:r>
        <w:rPr>
          <w:rFonts w:hint="eastAsia"/>
          <w:sz w:val="24"/>
        </w:rPr>
        <w:t>本规则编写过程中的主要技术依据和参考技术资料包括：</w:t>
      </w:r>
    </w:p>
    <w:p>
      <w:pPr>
        <w:numPr>
          <w:ilvl w:val="0"/>
          <w:numId w:val="5"/>
        </w:numPr>
        <w:ind w:firstLine="420"/>
        <w:rPr>
          <w:sz w:val="24"/>
        </w:rPr>
      </w:pPr>
      <w:r>
        <w:rPr>
          <w:rFonts w:hint="eastAsia"/>
          <w:sz w:val="24"/>
        </w:rPr>
        <w:t>《国内航行海船法定检验技术规则》；</w:t>
      </w:r>
    </w:p>
    <w:p>
      <w:pPr>
        <w:numPr>
          <w:ilvl w:val="0"/>
          <w:numId w:val="5"/>
        </w:numPr>
        <w:ind w:firstLine="420"/>
        <w:rPr>
          <w:sz w:val="24"/>
        </w:rPr>
      </w:pPr>
      <w:r>
        <w:rPr>
          <w:rFonts w:hint="eastAsia"/>
          <w:sz w:val="24"/>
        </w:rPr>
        <w:t>《内河船舶法定检验技术规则》；</w:t>
      </w:r>
    </w:p>
    <w:p>
      <w:pPr>
        <w:numPr>
          <w:ilvl w:val="0"/>
          <w:numId w:val="5"/>
        </w:numPr>
        <w:ind w:firstLine="420"/>
        <w:rPr>
          <w:sz w:val="24"/>
        </w:rPr>
      </w:pPr>
      <w:r>
        <w:rPr>
          <w:rFonts w:hint="eastAsia"/>
          <w:sz w:val="24"/>
        </w:rPr>
        <w:t>《1974年海船稳性规范修订工作简况及重点问题说明（航区部分）》（高家墉研究员编制，CCS内部报告）；</w:t>
      </w:r>
    </w:p>
    <w:p>
      <w:pPr>
        <w:numPr>
          <w:ilvl w:val="0"/>
          <w:numId w:val="5"/>
        </w:numPr>
        <w:ind w:firstLine="420"/>
        <w:rPr>
          <w:sz w:val="24"/>
        </w:rPr>
      </w:pPr>
      <w:r>
        <w:rPr>
          <w:rFonts w:hint="eastAsia"/>
          <w:sz w:val="24"/>
        </w:rPr>
        <w:t>“原上海船舶运输科学研究所高家墉研究员关于我国航区划分和气象衡准制定历史过程和技术背景的介绍”（访谈交流录音）；</w:t>
      </w:r>
    </w:p>
    <w:p>
      <w:pPr>
        <w:numPr>
          <w:ilvl w:val="0"/>
          <w:numId w:val="5"/>
        </w:numPr>
        <w:ind w:firstLine="420"/>
        <w:rPr>
          <w:sz w:val="24"/>
        </w:rPr>
      </w:pPr>
      <w:r>
        <w:rPr>
          <w:rFonts w:hint="eastAsia"/>
          <w:sz w:val="24"/>
        </w:rPr>
        <w:t>《海船完整稳性稳性基本要求—稳性衡准数主要条款编写说明》（高家墉研究员编制，CCS内部报告）；</w:t>
      </w:r>
    </w:p>
    <w:p>
      <w:pPr>
        <w:numPr>
          <w:ilvl w:val="0"/>
          <w:numId w:val="5"/>
        </w:numPr>
        <w:ind w:firstLine="420"/>
        <w:rPr>
          <w:sz w:val="24"/>
        </w:rPr>
      </w:pPr>
      <w:r>
        <w:rPr>
          <w:rFonts w:hint="eastAsia"/>
          <w:sz w:val="24"/>
        </w:rPr>
        <w:t>《“海南省三沙市水域航区调整研究”技术总结报告》（CCS内部报告）；</w:t>
      </w:r>
    </w:p>
    <w:p>
      <w:pPr>
        <w:numPr>
          <w:ilvl w:val="0"/>
          <w:numId w:val="5"/>
        </w:numPr>
        <w:ind w:firstLine="420"/>
        <w:rPr>
          <w:sz w:val="24"/>
        </w:rPr>
      </w:pPr>
      <w:r>
        <w:rPr>
          <w:rFonts w:hint="eastAsia"/>
          <w:sz w:val="24"/>
        </w:rPr>
        <w:t>《海南省三沙市西沙水域船舶航区调整风浪统计分析报告》（国家海洋局南海预报中心编制）；</w:t>
      </w:r>
    </w:p>
    <w:p>
      <w:pPr>
        <w:numPr>
          <w:ilvl w:val="0"/>
          <w:numId w:val="5"/>
        </w:numPr>
        <w:ind w:firstLine="420"/>
        <w:rPr>
          <w:sz w:val="24"/>
        </w:rPr>
      </w:pPr>
      <w:r>
        <w:rPr>
          <w:rFonts w:hint="eastAsia"/>
          <w:sz w:val="24"/>
        </w:rPr>
        <w:t>《海浪观测技术》，科学出版社；</w:t>
      </w:r>
    </w:p>
    <w:p>
      <w:pPr>
        <w:numPr>
          <w:ilvl w:val="0"/>
          <w:numId w:val="5"/>
        </w:numPr>
        <w:ind w:firstLine="420"/>
        <w:rPr>
          <w:sz w:val="24"/>
        </w:rPr>
      </w:pPr>
      <w:r>
        <w:rPr>
          <w:rFonts w:hint="eastAsia"/>
          <w:sz w:val="24"/>
        </w:rPr>
        <w:t>《海洋遥感导论》，海洋出版社；</w:t>
      </w:r>
    </w:p>
    <w:p>
      <w:pPr>
        <w:numPr>
          <w:ilvl w:val="0"/>
          <w:numId w:val="5"/>
        </w:numPr>
        <w:ind w:firstLine="420"/>
        <w:rPr>
          <w:sz w:val="24"/>
        </w:rPr>
      </w:pPr>
      <w:r>
        <w:rPr>
          <w:rFonts w:hint="eastAsia"/>
          <w:sz w:val="24"/>
        </w:rPr>
        <w:t>“中国海域设计海况分析方法应用研究”（CCS内部报告）。</w:t>
      </w:r>
    </w:p>
    <w:p>
      <w:pPr>
        <w:ind w:firstLine="420"/>
        <w:rPr>
          <w:sz w:val="24"/>
        </w:rPr>
      </w:pPr>
    </w:p>
    <w:p>
      <w:pPr>
        <w:ind w:firstLine="420"/>
        <w:rPr>
          <w:sz w:val="24"/>
        </w:rPr>
      </w:pPr>
      <w:r>
        <w:rPr>
          <w:rFonts w:hint="eastAsia"/>
          <w:sz w:val="24"/>
        </w:rPr>
        <w:t>相关技术资料的参考内容包括：</w:t>
      </w:r>
    </w:p>
    <w:p>
      <w:pPr>
        <w:numPr>
          <w:ilvl w:val="0"/>
          <w:numId w:val="6"/>
        </w:numPr>
        <w:ind w:firstLine="420"/>
        <w:rPr>
          <w:sz w:val="24"/>
        </w:rPr>
      </w:pPr>
      <w:r>
        <w:rPr>
          <w:rFonts w:hint="eastAsia"/>
          <w:sz w:val="24"/>
        </w:rPr>
        <w:t>我国海上航区划分的历史演变和当时的技术考虑；</w:t>
      </w:r>
    </w:p>
    <w:p>
      <w:pPr>
        <w:numPr>
          <w:ilvl w:val="0"/>
          <w:numId w:val="6"/>
        </w:numPr>
        <w:ind w:firstLine="420"/>
        <w:rPr>
          <w:sz w:val="24"/>
        </w:rPr>
      </w:pPr>
      <w:r>
        <w:rPr>
          <w:rFonts w:hint="eastAsia"/>
          <w:sz w:val="24"/>
        </w:rPr>
        <w:t>我国法定船舶完整稳性衡准对于航区风浪条件的确定依据；</w:t>
      </w:r>
    </w:p>
    <w:p>
      <w:pPr>
        <w:numPr>
          <w:ilvl w:val="0"/>
          <w:numId w:val="6"/>
        </w:numPr>
        <w:ind w:firstLine="420"/>
        <w:rPr>
          <w:sz w:val="24"/>
        </w:rPr>
      </w:pPr>
      <w:r>
        <w:rPr>
          <w:rFonts w:hint="eastAsia"/>
          <w:sz w:val="24"/>
        </w:rPr>
        <w:t>现行技术条件下海上航区划分所需风浪数据的统计方法和成果形式；</w:t>
      </w:r>
    </w:p>
    <w:p>
      <w:pPr>
        <w:numPr>
          <w:ilvl w:val="0"/>
          <w:numId w:val="6"/>
        </w:numPr>
        <w:ind w:firstLine="420"/>
        <w:rPr>
          <w:sz w:val="24"/>
        </w:rPr>
      </w:pPr>
      <w:r>
        <w:rPr>
          <w:rFonts w:hint="eastAsia"/>
          <w:sz w:val="24"/>
        </w:rPr>
        <w:t>我国南海水域若干典型海区的风浪统计数据；</w:t>
      </w:r>
    </w:p>
    <w:p>
      <w:pPr>
        <w:numPr>
          <w:ilvl w:val="0"/>
          <w:numId w:val="6"/>
        </w:numPr>
        <w:ind w:firstLine="420"/>
        <w:rPr>
          <w:sz w:val="24"/>
        </w:rPr>
      </w:pPr>
      <w:r>
        <w:rPr>
          <w:rFonts w:hint="eastAsia"/>
          <w:sz w:val="24"/>
        </w:rPr>
        <w:t>海上航区划分应考虑的若干主要因素和处理原则；</w:t>
      </w:r>
    </w:p>
    <w:p>
      <w:pPr>
        <w:numPr>
          <w:ilvl w:val="0"/>
          <w:numId w:val="6"/>
        </w:numPr>
        <w:ind w:firstLine="420"/>
        <w:rPr>
          <w:sz w:val="24"/>
        </w:rPr>
      </w:pPr>
      <w:r>
        <w:rPr>
          <w:rFonts w:hint="eastAsia"/>
          <w:sz w:val="24"/>
        </w:rPr>
        <w:t>现有内河水域航区划分的流程；</w:t>
      </w:r>
    </w:p>
    <w:p>
      <w:pPr>
        <w:numPr>
          <w:ilvl w:val="0"/>
          <w:numId w:val="6"/>
        </w:numPr>
        <w:ind w:firstLine="420"/>
        <w:rPr>
          <w:sz w:val="24"/>
        </w:rPr>
      </w:pPr>
      <w:r>
        <w:rPr>
          <w:rFonts w:hint="eastAsia"/>
          <w:sz w:val="24"/>
        </w:rPr>
        <w:t>适合工程应用的海</w:t>
      </w:r>
      <w:r>
        <w:rPr>
          <w:rFonts w:hint="eastAsia"/>
          <w:sz w:val="24"/>
          <w:lang w:val="en-US" w:eastAsia="zh-CN"/>
        </w:rPr>
        <w:t>上</w:t>
      </w:r>
      <w:r>
        <w:rPr>
          <w:rFonts w:hint="eastAsia"/>
          <w:sz w:val="24"/>
        </w:rPr>
        <w:t>风浪条件观测技术手段及其基本原理。</w:t>
      </w:r>
    </w:p>
    <w:p>
      <w:pPr>
        <w:widowControl/>
        <w:spacing w:line="276" w:lineRule="auto"/>
        <w:ind w:firstLine="420" w:firstLineChars="200"/>
        <w:rPr>
          <w:rFonts w:asciiTheme="minorEastAsia" w:hAnsiTheme="minorEastAsia"/>
          <w:color w:val="000000"/>
        </w:rPr>
      </w:pPr>
    </w:p>
    <w:p>
      <w:pPr>
        <w:widowControl/>
        <w:spacing w:line="276" w:lineRule="auto"/>
        <w:ind w:firstLine="420" w:firstLineChars="200"/>
        <w:rPr>
          <w:rFonts w:asciiTheme="minorEastAsia" w:hAnsiTheme="minorEastAsia"/>
          <w:color w:val="000000"/>
        </w:rPr>
      </w:pPr>
    </w:p>
    <w:sectPr>
      <w:footerReference r:id="rId4" w:type="first"/>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Univers">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911225"/>
    </w:sdtPr>
    <w:sdtContent>
      <w:p>
        <w:pPr>
          <w:pStyle w:val="14"/>
          <w:jc w:val="center"/>
        </w:pPr>
        <w:r>
          <w:fldChar w:fldCharType="begin"/>
        </w:r>
        <w:r>
          <w:instrText xml:space="preserve">PAGE   \* MERGEFORMAT</w:instrText>
        </w:r>
        <w:r>
          <w:fldChar w:fldCharType="separate"/>
        </w:r>
        <w:r>
          <w:rPr>
            <w:lang w:val="zh-CN"/>
          </w:rPr>
          <w:t>4</w:t>
        </w:r>
        <w:r>
          <w:fldChar w:fldCharType="end"/>
        </w:r>
      </w:p>
    </w:sdtContent>
  </w:sdt>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631237"/>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75180"/>
    <w:multiLevelType w:val="singleLevel"/>
    <w:tmpl w:val="96275180"/>
    <w:lvl w:ilvl="0" w:tentative="0">
      <w:start w:val="1"/>
      <w:numFmt w:val="chineseCounting"/>
      <w:suff w:val="nothing"/>
      <w:lvlText w:val="%1、"/>
      <w:lvlJc w:val="left"/>
      <w:rPr>
        <w:rFonts w:hint="eastAsia"/>
      </w:rPr>
    </w:lvl>
  </w:abstractNum>
  <w:abstractNum w:abstractNumId="1">
    <w:nsid w:val="E4F77846"/>
    <w:multiLevelType w:val="singleLevel"/>
    <w:tmpl w:val="E4F77846"/>
    <w:lvl w:ilvl="0" w:tentative="0">
      <w:start w:val="1"/>
      <w:numFmt w:val="decimal"/>
      <w:lvlText w:val="%1."/>
      <w:lvlJc w:val="left"/>
      <w:pPr>
        <w:tabs>
          <w:tab w:val="left" w:pos="312"/>
        </w:tabs>
      </w:pPr>
    </w:lvl>
  </w:abstractNum>
  <w:abstractNum w:abstractNumId="2">
    <w:nsid w:val="00C249C8"/>
    <w:multiLevelType w:val="multilevel"/>
    <w:tmpl w:val="00C249C8"/>
    <w:lvl w:ilvl="0" w:tentative="0">
      <w:start w:val="1"/>
      <w:numFmt w:val="decimal"/>
      <w:pStyle w:val="50"/>
      <w:suff w:val="space"/>
      <w:lvlText w:val="第%1章  "/>
      <w:lvlJc w:val="left"/>
      <w:pPr>
        <w:ind w:left="0" w:firstLine="0"/>
      </w:pPr>
      <w:rPr>
        <w:rFonts w:hint="eastAsia" w:ascii="黑体" w:eastAsia="黑体"/>
        <w:color w:val="000000" w:themeColor="text1"/>
        <w:sz w:val="32"/>
        <w14:textFill>
          <w14:solidFill>
            <w14:schemeClr w14:val="tx1"/>
          </w14:solidFill>
        </w14:textFill>
      </w:rPr>
    </w:lvl>
    <w:lvl w:ilvl="1" w:tentative="0">
      <w:start w:val="1"/>
      <w:numFmt w:val="decimal"/>
      <w:pStyle w:val="49"/>
      <w:suff w:val="space"/>
      <w:lvlText w:val="第%2节  "/>
      <w:lvlJc w:val="left"/>
      <w:pPr>
        <w:ind w:left="0" w:firstLine="0"/>
      </w:pPr>
      <w:rPr>
        <w:rFonts w:hint="eastAsia" w:ascii="楷体_GB2312" w:eastAsia="楷体_GB2312"/>
        <w:color w:val="000000" w:themeColor="text1"/>
        <w:sz w:val="28"/>
        <w:lang w:val="en-US"/>
        <w14:textFill>
          <w14:solidFill>
            <w14:schemeClr w14:val="tx1"/>
          </w14:solidFill>
        </w14:textFill>
      </w:rPr>
    </w:lvl>
    <w:lvl w:ilvl="2" w:tentative="0">
      <w:start w:val="1"/>
      <w:numFmt w:val="decimal"/>
      <w:pStyle w:val="48"/>
      <w:suff w:val="space"/>
      <w:lvlText w:val="%1.%2.%3  "/>
      <w:lvlJc w:val="left"/>
      <w:pPr>
        <w:ind w:left="0" w:firstLine="397"/>
      </w:pPr>
      <w:rPr>
        <w:rFonts w:hint="default" w:ascii="Univers" w:hAnsi="Univers" w:cs="Times New Roman"/>
        <w:b w:val="0"/>
        <w:i w:val="0"/>
        <w:color w:val="000000" w:themeColor="text1"/>
        <w:sz w:val="21"/>
        <w14:textFill>
          <w14:solidFill>
            <w14:schemeClr w14:val="tx1"/>
          </w14:solidFill>
        </w14:textFill>
      </w:rPr>
    </w:lvl>
    <w:lvl w:ilvl="3" w:tentative="0">
      <w:start w:val="1"/>
      <w:numFmt w:val="decimal"/>
      <w:pStyle w:val="47"/>
      <w:suff w:val="space"/>
      <w:lvlText w:val="%1.%2.%3.%4  "/>
      <w:lvlJc w:val="left"/>
      <w:pPr>
        <w:ind w:left="1305" w:firstLine="397"/>
      </w:pPr>
      <w:rPr>
        <w:rFonts w:hint="default" w:ascii="Univers" w:hAnsi="Univers"/>
        <w:b w:val="0"/>
        <w:i w:val="0"/>
        <w:color w:val="000000" w:themeColor="text1"/>
        <w:sz w:val="21"/>
        <w14:textFill>
          <w14:solidFill>
            <w14:schemeClr w14:val="tx1"/>
          </w14:solidFill>
        </w14:textFill>
      </w:rPr>
    </w:lvl>
    <w:lvl w:ilvl="4" w:tentative="0">
      <w:start w:val="1"/>
      <w:numFmt w:val="decimal"/>
      <w:suff w:val="space"/>
      <w:lvlText w:val="(%5) "/>
      <w:lvlJc w:val="left"/>
      <w:pPr>
        <w:ind w:left="0" w:firstLine="408"/>
      </w:pPr>
      <w:rPr>
        <w:rFonts w:hint="default"/>
      </w:rPr>
    </w:lvl>
    <w:lvl w:ilvl="5" w:tentative="0">
      <w:start w:val="1"/>
      <w:numFmt w:val="none"/>
      <w:suff w:val="space"/>
      <w:lvlText w:val=""/>
      <w:lvlJc w:val="left"/>
      <w:pPr>
        <w:ind w:left="0" w:firstLine="454"/>
      </w:pPr>
      <w:rPr>
        <w:rFonts w:hint="eastAsia"/>
      </w:rPr>
    </w:lvl>
    <w:lvl w:ilvl="6" w:tentative="0">
      <w:start w:val="1"/>
      <w:numFmt w:val="decimal"/>
      <w:lvlText w:val="%1.%2.%3.%4.%5.%6.%7"/>
      <w:lvlJc w:val="left"/>
      <w:pPr>
        <w:tabs>
          <w:tab w:val="left" w:pos="2700"/>
        </w:tabs>
        <w:ind w:left="2700" w:hanging="990"/>
      </w:pPr>
      <w:rPr>
        <w:rFonts w:hint="default"/>
      </w:rPr>
    </w:lvl>
    <w:lvl w:ilvl="7" w:tentative="0">
      <w:start w:val="1"/>
      <w:numFmt w:val="decimal"/>
      <w:lvlText w:val="%1.%2.%3.%4.%5.%6.%7.%8"/>
      <w:lvlJc w:val="left"/>
      <w:pPr>
        <w:tabs>
          <w:tab w:val="left" w:pos="2985"/>
        </w:tabs>
        <w:ind w:left="2985" w:hanging="990"/>
      </w:pPr>
      <w:rPr>
        <w:rFonts w:hint="default"/>
      </w:rPr>
    </w:lvl>
    <w:lvl w:ilvl="8" w:tentative="0">
      <w:start w:val="1"/>
      <w:numFmt w:val="decimal"/>
      <w:lvlText w:val="%1.%2.%3.%4.%5.%6.%7.%8.%9"/>
      <w:lvlJc w:val="left"/>
      <w:pPr>
        <w:tabs>
          <w:tab w:val="left" w:pos="3270"/>
        </w:tabs>
        <w:ind w:left="3270" w:hanging="990"/>
      </w:pPr>
      <w:rPr>
        <w:rFonts w:hint="default"/>
      </w:rPr>
    </w:lvl>
  </w:abstractNum>
  <w:abstractNum w:abstractNumId="3">
    <w:nsid w:val="0A4BBEDE"/>
    <w:multiLevelType w:val="singleLevel"/>
    <w:tmpl w:val="0A4BBEDE"/>
    <w:lvl w:ilvl="0" w:tentative="0">
      <w:start w:val="1"/>
      <w:numFmt w:val="decimal"/>
      <w:suff w:val="nothing"/>
      <w:lvlText w:val="（%1）"/>
      <w:lvlJc w:val="left"/>
    </w:lvl>
  </w:abstractNum>
  <w:abstractNum w:abstractNumId="4">
    <w:nsid w:val="17F8CA04"/>
    <w:multiLevelType w:val="singleLevel"/>
    <w:tmpl w:val="17F8CA04"/>
    <w:lvl w:ilvl="0" w:tentative="0">
      <w:start w:val="1"/>
      <w:numFmt w:val="decimal"/>
      <w:lvlText w:val="[%1]"/>
      <w:lvlJc w:val="left"/>
      <w:pPr>
        <w:tabs>
          <w:tab w:val="left" w:pos="312"/>
        </w:tabs>
      </w:pPr>
    </w:lvl>
  </w:abstractNum>
  <w:abstractNum w:abstractNumId="5">
    <w:nsid w:val="43A726F6"/>
    <w:multiLevelType w:val="singleLevel"/>
    <w:tmpl w:val="43A726F6"/>
    <w:lvl w:ilvl="0" w:tentative="0">
      <w:start w:val="1"/>
      <w:numFmt w:val="decimal"/>
      <w:lvlText w:val="%1."/>
      <w:lvlJc w:val="left"/>
      <w:pPr>
        <w:tabs>
          <w:tab w:val="left" w:pos="312"/>
        </w:tabs>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8C"/>
    <w:rsid w:val="000002C7"/>
    <w:rsid w:val="0000160C"/>
    <w:rsid w:val="00013252"/>
    <w:rsid w:val="00025341"/>
    <w:rsid w:val="00026E99"/>
    <w:rsid w:val="000308AA"/>
    <w:rsid w:val="00036BA2"/>
    <w:rsid w:val="00037584"/>
    <w:rsid w:val="0004386C"/>
    <w:rsid w:val="00053B29"/>
    <w:rsid w:val="000549BB"/>
    <w:rsid w:val="00061140"/>
    <w:rsid w:val="00063EEB"/>
    <w:rsid w:val="000818EF"/>
    <w:rsid w:val="00093B95"/>
    <w:rsid w:val="000A2C28"/>
    <w:rsid w:val="000A4647"/>
    <w:rsid w:val="000A5138"/>
    <w:rsid w:val="000A55D8"/>
    <w:rsid w:val="000A7857"/>
    <w:rsid w:val="000B1645"/>
    <w:rsid w:val="000B4E83"/>
    <w:rsid w:val="000C29BC"/>
    <w:rsid w:val="000C659B"/>
    <w:rsid w:val="000D2A18"/>
    <w:rsid w:val="000D3A7E"/>
    <w:rsid w:val="000D7904"/>
    <w:rsid w:val="000D7FA5"/>
    <w:rsid w:val="000E41BF"/>
    <w:rsid w:val="000F1D06"/>
    <w:rsid w:val="000F466B"/>
    <w:rsid w:val="000F640B"/>
    <w:rsid w:val="00111AE6"/>
    <w:rsid w:val="00112C95"/>
    <w:rsid w:val="0013043F"/>
    <w:rsid w:val="00131440"/>
    <w:rsid w:val="00131D40"/>
    <w:rsid w:val="00135EB6"/>
    <w:rsid w:val="00141DC4"/>
    <w:rsid w:val="00145DEB"/>
    <w:rsid w:val="00154943"/>
    <w:rsid w:val="00157DED"/>
    <w:rsid w:val="00165782"/>
    <w:rsid w:val="001663B7"/>
    <w:rsid w:val="00170BDF"/>
    <w:rsid w:val="00175EA0"/>
    <w:rsid w:val="00176196"/>
    <w:rsid w:val="00176A47"/>
    <w:rsid w:val="00186989"/>
    <w:rsid w:val="001909A2"/>
    <w:rsid w:val="00193492"/>
    <w:rsid w:val="00194D07"/>
    <w:rsid w:val="00196BA6"/>
    <w:rsid w:val="00196F23"/>
    <w:rsid w:val="001A05F2"/>
    <w:rsid w:val="001A1703"/>
    <w:rsid w:val="001A1AD7"/>
    <w:rsid w:val="001A6DF4"/>
    <w:rsid w:val="001B069A"/>
    <w:rsid w:val="001B1272"/>
    <w:rsid w:val="001B31B8"/>
    <w:rsid w:val="001B3D21"/>
    <w:rsid w:val="001B4354"/>
    <w:rsid w:val="001C5B2B"/>
    <w:rsid w:val="001D6065"/>
    <w:rsid w:val="001D627D"/>
    <w:rsid w:val="001D67C0"/>
    <w:rsid w:val="001D68FC"/>
    <w:rsid w:val="001D6B98"/>
    <w:rsid w:val="001D6BA3"/>
    <w:rsid w:val="001E35E3"/>
    <w:rsid w:val="001E7C73"/>
    <w:rsid w:val="001F5461"/>
    <w:rsid w:val="00200ADA"/>
    <w:rsid w:val="002017F9"/>
    <w:rsid w:val="00206637"/>
    <w:rsid w:val="002105BE"/>
    <w:rsid w:val="00211B59"/>
    <w:rsid w:val="00215192"/>
    <w:rsid w:val="00233801"/>
    <w:rsid w:val="00234172"/>
    <w:rsid w:val="00234E07"/>
    <w:rsid w:val="00235BE3"/>
    <w:rsid w:val="0023735A"/>
    <w:rsid w:val="00244347"/>
    <w:rsid w:val="0024460A"/>
    <w:rsid w:val="00247848"/>
    <w:rsid w:val="002560AE"/>
    <w:rsid w:val="002570ED"/>
    <w:rsid w:val="002617C9"/>
    <w:rsid w:val="00261F24"/>
    <w:rsid w:val="00262DCE"/>
    <w:rsid w:val="00265498"/>
    <w:rsid w:val="00266440"/>
    <w:rsid w:val="0026714F"/>
    <w:rsid w:val="00272820"/>
    <w:rsid w:val="002751B8"/>
    <w:rsid w:val="00275D1E"/>
    <w:rsid w:val="0028001E"/>
    <w:rsid w:val="0028011B"/>
    <w:rsid w:val="00281554"/>
    <w:rsid w:val="00282E55"/>
    <w:rsid w:val="002831E7"/>
    <w:rsid w:val="002842B6"/>
    <w:rsid w:val="00293C99"/>
    <w:rsid w:val="0029555F"/>
    <w:rsid w:val="00296242"/>
    <w:rsid w:val="002A5D62"/>
    <w:rsid w:val="002A6D73"/>
    <w:rsid w:val="002B0571"/>
    <w:rsid w:val="002B256B"/>
    <w:rsid w:val="002B6E00"/>
    <w:rsid w:val="002C0D4C"/>
    <w:rsid w:val="002C11AA"/>
    <w:rsid w:val="002C33F4"/>
    <w:rsid w:val="002C4FF8"/>
    <w:rsid w:val="002D0CB6"/>
    <w:rsid w:val="002D1B9B"/>
    <w:rsid w:val="002D2204"/>
    <w:rsid w:val="002D48D0"/>
    <w:rsid w:val="002D7529"/>
    <w:rsid w:val="002E06D5"/>
    <w:rsid w:val="002E1365"/>
    <w:rsid w:val="002E1830"/>
    <w:rsid w:val="002E4584"/>
    <w:rsid w:val="002F057A"/>
    <w:rsid w:val="002F3489"/>
    <w:rsid w:val="002F6BDD"/>
    <w:rsid w:val="00301406"/>
    <w:rsid w:val="0030424F"/>
    <w:rsid w:val="00304AF1"/>
    <w:rsid w:val="00304DFB"/>
    <w:rsid w:val="00306969"/>
    <w:rsid w:val="00310521"/>
    <w:rsid w:val="00332343"/>
    <w:rsid w:val="0034325D"/>
    <w:rsid w:val="00350601"/>
    <w:rsid w:val="0036002D"/>
    <w:rsid w:val="00360190"/>
    <w:rsid w:val="00361094"/>
    <w:rsid w:val="003628A4"/>
    <w:rsid w:val="00363CE3"/>
    <w:rsid w:val="0037386E"/>
    <w:rsid w:val="00376F61"/>
    <w:rsid w:val="00385369"/>
    <w:rsid w:val="00395E0D"/>
    <w:rsid w:val="0039629E"/>
    <w:rsid w:val="00397B07"/>
    <w:rsid w:val="003B225A"/>
    <w:rsid w:val="003B2CBD"/>
    <w:rsid w:val="003C305F"/>
    <w:rsid w:val="003C6078"/>
    <w:rsid w:val="003D1318"/>
    <w:rsid w:val="003D6B52"/>
    <w:rsid w:val="003E059C"/>
    <w:rsid w:val="003E708D"/>
    <w:rsid w:val="003E7E9C"/>
    <w:rsid w:val="003F2B4F"/>
    <w:rsid w:val="003F5DE5"/>
    <w:rsid w:val="004007BF"/>
    <w:rsid w:val="00400B12"/>
    <w:rsid w:val="0040161E"/>
    <w:rsid w:val="00401A03"/>
    <w:rsid w:val="004020E2"/>
    <w:rsid w:val="00403F3A"/>
    <w:rsid w:val="00405852"/>
    <w:rsid w:val="00406728"/>
    <w:rsid w:val="00413635"/>
    <w:rsid w:val="00414899"/>
    <w:rsid w:val="00414CFB"/>
    <w:rsid w:val="00416F29"/>
    <w:rsid w:val="004175AC"/>
    <w:rsid w:val="00421D88"/>
    <w:rsid w:val="00422EED"/>
    <w:rsid w:val="0043644C"/>
    <w:rsid w:val="004465EB"/>
    <w:rsid w:val="00451513"/>
    <w:rsid w:val="00456351"/>
    <w:rsid w:val="0045715B"/>
    <w:rsid w:val="00460FEF"/>
    <w:rsid w:val="004614CF"/>
    <w:rsid w:val="0047083C"/>
    <w:rsid w:val="00473097"/>
    <w:rsid w:val="004734A6"/>
    <w:rsid w:val="004906D1"/>
    <w:rsid w:val="00497078"/>
    <w:rsid w:val="00497919"/>
    <w:rsid w:val="004A18A9"/>
    <w:rsid w:val="004A1D4C"/>
    <w:rsid w:val="004A3518"/>
    <w:rsid w:val="004B0C2C"/>
    <w:rsid w:val="004C430A"/>
    <w:rsid w:val="004C6837"/>
    <w:rsid w:val="004C6D08"/>
    <w:rsid w:val="004C71EE"/>
    <w:rsid w:val="004D075C"/>
    <w:rsid w:val="004D24D9"/>
    <w:rsid w:val="004D7284"/>
    <w:rsid w:val="004E0D47"/>
    <w:rsid w:val="004E5AAB"/>
    <w:rsid w:val="004F0079"/>
    <w:rsid w:val="005012EC"/>
    <w:rsid w:val="00504E82"/>
    <w:rsid w:val="00517628"/>
    <w:rsid w:val="00517AE7"/>
    <w:rsid w:val="00521579"/>
    <w:rsid w:val="00523C77"/>
    <w:rsid w:val="005243EB"/>
    <w:rsid w:val="00525E33"/>
    <w:rsid w:val="005277F1"/>
    <w:rsid w:val="00551CB1"/>
    <w:rsid w:val="005541A4"/>
    <w:rsid w:val="00555988"/>
    <w:rsid w:val="00557209"/>
    <w:rsid w:val="00560AE5"/>
    <w:rsid w:val="0056547C"/>
    <w:rsid w:val="005712B4"/>
    <w:rsid w:val="0057180B"/>
    <w:rsid w:val="00571814"/>
    <w:rsid w:val="00571C65"/>
    <w:rsid w:val="00572096"/>
    <w:rsid w:val="00574B67"/>
    <w:rsid w:val="0058195F"/>
    <w:rsid w:val="00584B99"/>
    <w:rsid w:val="005850F7"/>
    <w:rsid w:val="00586D7D"/>
    <w:rsid w:val="00591493"/>
    <w:rsid w:val="005A51EB"/>
    <w:rsid w:val="005A760C"/>
    <w:rsid w:val="005B7FDD"/>
    <w:rsid w:val="005C6DEC"/>
    <w:rsid w:val="005C6F49"/>
    <w:rsid w:val="005D01CE"/>
    <w:rsid w:val="005D30D6"/>
    <w:rsid w:val="005D388D"/>
    <w:rsid w:val="005D3998"/>
    <w:rsid w:val="005D7B65"/>
    <w:rsid w:val="005E33EA"/>
    <w:rsid w:val="005E3E64"/>
    <w:rsid w:val="005F4029"/>
    <w:rsid w:val="005F45A1"/>
    <w:rsid w:val="005F60E3"/>
    <w:rsid w:val="005F7DD5"/>
    <w:rsid w:val="00605001"/>
    <w:rsid w:val="00605BDF"/>
    <w:rsid w:val="0061052C"/>
    <w:rsid w:val="006140BB"/>
    <w:rsid w:val="006149B8"/>
    <w:rsid w:val="00615D81"/>
    <w:rsid w:val="0061626C"/>
    <w:rsid w:val="0063299C"/>
    <w:rsid w:val="00635261"/>
    <w:rsid w:val="00640839"/>
    <w:rsid w:val="00640EE3"/>
    <w:rsid w:val="00641EE1"/>
    <w:rsid w:val="00643EDE"/>
    <w:rsid w:val="00654E70"/>
    <w:rsid w:val="00656F9E"/>
    <w:rsid w:val="00660051"/>
    <w:rsid w:val="00662562"/>
    <w:rsid w:val="006635AD"/>
    <w:rsid w:val="00665788"/>
    <w:rsid w:val="006708E1"/>
    <w:rsid w:val="00674AF4"/>
    <w:rsid w:val="00697882"/>
    <w:rsid w:val="006A16CC"/>
    <w:rsid w:val="006A45C3"/>
    <w:rsid w:val="006B12C4"/>
    <w:rsid w:val="006B13BA"/>
    <w:rsid w:val="006B2141"/>
    <w:rsid w:val="006B2D81"/>
    <w:rsid w:val="006B2D94"/>
    <w:rsid w:val="006B636F"/>
    <w:rsid w:val="006B63B9"/>
    <w:rsid w:val="006B6B7C"/>
    <w:rsid w:val="006C1867"/>
    <w:rsid w:val="006C7266"/>
    <w:rsid w:val="006D073C"/>
    <w:rsid w:val="006D24AE"/>
    <w:rsid w:val="006D2B68"/>
    <w:rsid w:val="006D60A9"/>
    <w:rsid w:val="006D61F3"/>
    <w:rsid w:val="006D6320"/>
    <w:rsid w:val="006E2C03"/>
    <w:rsid w:val="006E45D1"/>
    <w:rsid w:val="006E645D"/>
    <w:rsid w:val="006F1BB2"/>
    <w:rsid w:val="006F23BD"/>
    <w:rsid w:val="006F3822"/>
    <w:rsid w:val="006F5EE5"/>
    <w:rsid w:val="006F641A"/>
    <w:rsid w:val="006F693E"/>
    <w:rsid w:val="00700CE3"/>
    <w:rsid w:val="007025AD"/>
    <w:rsid w:val="0070610B"/>
    <w:rsid w:val="00706EB0"/>
    <w:rsid w:val="007127BD"/>
    <w:rsid w:val="0071332D"/>
    <w:rsid w:val="007133A9"/>
    <w:rsid w:val="0071614E"/>
    <w:rsid w:val="00717B73"/>
    <w:rsid w:val="0072039C"/>
    <w:rsid w:val="00723E3F"/>
    <w:rsid w:val="007264B9"/>
    <w:rsid w:val="00727967"/>
    <w:rsid w:val="00732E1A"/>
    <w:rsid w:val="007350FD"/>
    <w:rsid w:val="007411C8"/>
    <w:rsid w:val="00741C1A"/>
    <w:rsid w:val="00744663"/>
    <w:rsid w:val="00746380"/>
    <w:rsid w:val="00757866"/>
    <w:rsid w:val="00757917"/>
    <w:rsid w:val="0076291A"/>
    <w:rsid w:val="00765A0B"/>
    <w:rsid w:val="00770591"/>
    <w:rsid w:val="00770A80"/>
    <w:rsid w:val="007711D9"/>
    <w:rsid w:val="007718CC"/>
    <w:rsid w:val="00772032"/>
    <w:rsid w:val="0077729B"/>
    <w:rsid w:val="0078039B"/>
    <w:rsid w:val="00780F13"/>
    <w:rsid w:val="00791341"/>
    <w:rsid w:val="00794967"/>
    <w:rsid w:val="00795B25"/>
    <w:rsid w:val="007A115B"/>
    <w:rsid w:val="007A5CAE"/>
    <w:rsid w:val="007A6588"/>
    <w:rsid w:val="007A78C3"/>
    <w:rsid w:val="007B7669"/>
    <w:rsid w:val="007C083B"/>
    <w:rsid w:val="007C0E6B"/>
    <w:rsid w:val="007D08E0"/>
    <w:rsid w:val="007D2A51"/>
    <w:rsid w:val="007D3046"/>
    <w:rsid w:val="007D64AE"/>
    <w:rsid w:val="007D64EC"/>
    <w:rsid w:val="007D661D"/>
    <w:rsid w:val="007D7CCC"/>
    <w:rsid w:val="007D7E1C"/>
    <w:rsid w:val="007E7457"/>
    <w:rsid w:val="008002A6"/>
    <w:rsid w:val="0080413F"/>
    <w:rsid w:val="008046A2"/>
    <w:rsid w:val="0080502C"/>
    <w:rsid w:val="00805290"/>
    <w:rsid w:val="00805A5A"/>
    <w:rsid w:val="00805EF3"/>
    <w:rsid w:val="008119E7"/>
    <w:rsid w:val="0081339B"/>
    <w:rsid w:val="00817D21"/>
    <w:rsid w:val="0082325A"/>
    <w:rsid w:val="00825430"/>
    <w:rsid w:val="008326A3"/>
    <w:rsid w:val="00832875"/>
    <w:rsid w:val="008355FB"/>
    <w:rsid w:val="00840719"/>
    <w:rsid w:val="00843A2F"/>
    <w:rsid w:val="00850803"/>
    <w:rsid w:val="00851785"/>
    <w:rsid w:val="0086170B"/>
    <w:rsid w:val="00863697"/>
    <w:rsid w:val="00866743"/>
    <w:rsid w:val="00866F67"/>
    <w:rsid w:val="008723FD"/>
    <w:rsid w:val="00877281"/>
    <w:rsid w:val="00881755"/>
    <w:rsid w:val="008916FB"/>
    <w:rsid w:val="008923EB"/>
    <w:rsid w:val="008972D0"/>
    <w:rsid w:val="008B29B6"/>
    <w:rsid w:val="008B4A82"/>
    <w:rsid w:val="008B5066"/>
    <w:rsid w:val="008B62FD"/>
    <w:rsid w:val="008C4297"/>
    <w:rsid w:val="008C4ED3"/>
    <w:rsid w:val="008C6884"/>
    <w:rsid w:val="008D3531"/>
    <w:rsid w:val="008D4E43"/>
    <w:rsid w:val="008D7016"/>
    <w:rsid w:val="008E04DF"/>
    <w:rsid w:val="008E0C0E"/>
    <w:rsid w:val="008E1FDB"/>
    <w:rsid w:val="008E3F2A"/>
    <w:rsid w:val="008E7071"/>
    <w:rsid w:val="008F0C3E"/>
    <w:rsid w:val="008F479F"/>
    <w:rsid w:val="008F6C33"/>
    <w:rsid w:val="009025D6"/>
    <w:rsid w:val="00904085"/>
    <w:rsid w:val="00907A8B"/>
    <w:rsid w:val="009270CE"/>
    <w:rsid w:val="00927429"/>
    <w:rsid w:val="00927499"/>
    <w:rsid w:val="00930A46"/>
    <w:rsid w:val="009319D0"/>
    <w:rsid w:val="0094084C"/>
    <w:rsid w:val="00945BC3"/>
    <w:rsid w:val="009569FC"/>
    <w:rsid w:val="00965F60"/>
    <w:rsid w:val="009708FD"/>
    <w:rsid w:val="00970BE3"/>
    <w:rsid w:val="00972658"/>
    <w:rsid w:val="00972AFC"/>
    <w:rsid w:val="00980F87"/>
    <w:rsid w:val="00982A15"/>
    <w:rsid w:val="00984474"/>
    <w:rsid w:val="009878FE"/>
    <w:rsid w:val="009932BA"/>
    <w:rsid w:val="0099608C"/>
    <w:rsid w:val="00996B22"/>
    <w:rsid w:val="009A4B1B"/>
    <w:rsid w:val="009A5F9F"/>
    <w:rsid w:val="009B02DF"/>
    <w:rsid w:val="009B5432"/>
    <w:rsid w:val="009D3018"/>
    <w:rsid w:val="009E2683"/>
    <w:rsid w:val="009E6A6A"/>
    <w:rsid w:val="009E705C"/>
    <w:rsid w:val="00A045D2"/>
    <w:rsid w:val="00A0579F"/>
    <w:rsid w:val="00A12647"/>
    <w:rsid w:val="00A13662"/>
    <w:rsid w:val="00A14471"/>
    <w:rsid w:val="00A16577"/>
    <w:rsid w:val="00A20827"/>
    <w:rsid w:val="00A2180E"/>
    <w:rsid w:val="00A261DD"/>
    <w:rsid w:val="00A314E0"/>
    <w:rsid w:val="00A31FAA"/>
    <w:rsid w:val="00A32738"/>
    <w:rsid w:val="00A33BB8"/>
    <w:rsid w:val="00A4216A"/>
    <w:rsid w:val="00A42A7B"/>
    <w:rsid w:val="00A4535E"/>
    <w:rsid w:val="00A5058D"/>
    <w:rsid w:val="00A506C1"/>
    <w:rsid w:val="00A5091D"/>
    <w:rsid w:val="00A52A8E"/>
    <w:rsid w:val="00A52CE5"/>
    <w:rsid w:val="00A54FC2"/>
    <w:rsid w:val="00A62A19"/>
    <w:rsid w:val="00A66A73"/>
    <w:rsid w:val="00A75B91"/>
    <w:rsid w:val="00A83A15"/>
    <w:rsid w:val="00A83A84"/>
    <w:rsid w:val="00A9166C"/>
    <w:rsid w:val="00A916CA"/>
    <w:rsid w:val="00A96C02"/>
    <w:rsid w:val="00A97146"/>
    <w:rsid w:val="00AA1009"/>
    <w:rsid w:val="00AA6C4F"/>
    <w:rsid w:val="00AA79D3"/>
    <w:rsid w:val="00AB1F25"/>
    <w:rsid w:val="00AB2D6E"/>
    <w:rsid w:val="00AB3485"/>
    <w:rsid w:val="00AC3C40"/>
    <w:rsid w:val="00AC575C"/>
    <w:rsid w:val="00AD3B04"/>
    <w:rsid w:val="00AD798C"/>
    <w:rsid w:val="00AE231F"/>
    <w:rsid w:val="00AE66C8"/>
    <w:rsid w:val="00AF4270"/>
    <w:rsid w:val="00AF79A8"/>
    <w:rsid w:val="00B022CD"/>
    <w:rsid w:val="00B0667F"/>
    <w:rsid w:val="00B06C48"/>
    <w:rsid w:val="00B0751E"/>
    <w:rsid w:val="00B10857"/>
    <w:rsid w:val="00B12D9F"/>
    <w:rsid w:val="00B13401"/>
    <w:rsid w:val="00B16011"/>
    <w:rsid w:val="00B164AB"/>
    <w:rsid w:val="00B17AB6"/>
    <w:rsid w:val="00B215A6"/>
    <w:rsid w:val="00B265A9"/>
    <w:rsid w:val="00B31FE5"/>
    <w:rsid w:val="00B32AC5"/>
    <w:rsid w:val="00B420CD"/>
    <w:rsid w:val="00B4301C"/>
    <w:rsid w:val="00B55C11"/>
    <w:rsid w:val="00B71B27"/>
    <w:rsid w:val="00B7323C"/>
    <w:rsid w:val="00B74C3F"/>
    <w:rsid w:val="00B751C8"/>
    <w:rsid w:val="00B90F51"/>
    <w:rsid w:val="00B92E04"/>
    <w:rsid w:val="00B9686A"/>
    <w:rsid w:val="00B9788C"/>
    <w:rsid w:val="00BA3793"/>
    <w:rsid w:val="00BA6E1E"/>
    <w:rsid w:val="00BB06C9"/>
    <w:rsid w:val="00BB1F1A"/>
    <w:rsid w:val="00BB5138"/>
    <w:rsid w:val="00BB6583"/>
    <w:rsid w:val="00BB681A"/>
    <w:rsid w:val="00BC4321"/>
    <w:rsid w:val="00BC4571"/>
    <w:rsid w:val="00BC52E4"/>
    <w:rsid w:val="00BC64C6"/>
    <w:rsid w:val="00BD0E9F"/>
    <w:rsid w:val="00BD6C09"/>
    <w:rsid w:val="00BD7700"/>
    <w:rsid w:val="00BE0072"/>
    <w:rsid w:val="00BE0934"/>
    <w:rsid w:val="00BF4DDA"/>
    <w:rsid w:val="00BF6BB7"/>
    <w:rsid w:val="00C0100F"/>
    <w:rsid w:val="00C017EA"/>
    <w:rsid w:val="00C06569"/>
    <w:rsid w:val="00C07A5D"/>
    <w:rsid w:val="00C10382"/>
    <w:rsid w:val="00C10863"/>
    <w:rsid w:val="00C1180D"/>
    <w:rsid w:val="00C15111"/>
    <w:rsid w:val="00C30405"/>
    <w:rsid w:val="00C344B0"/>
    <w:rsid w:val="00C41C76"/>
    <w:rsid w:val="00C4211A"/>
    <w:rsid w:val="00C44CD7"/>
    <w:rsid w:val="00C45487"/>
    <w:rsid w:val="00C46ED3"/>
    <w:rsid w:val="00C47566"/>
    <w:rsid w:val="00C53BF1"/>
    <w:rsid w:val="00C54BAF"/>
    <w:rsid w:val="00C56AD3"/>
    <w:rsid w:val="00C60873"/>
    <w:rsid w:val="00C62C0B"/>
    <w:rsid w:val="00C7607C"/>
    <w:rsid w:val="00C76E5E"/>
    <w:rsid w:val="00C800C5"/>
    <w:rsid w:val="00C8099B"/>
    <w:rsid w:val="00C85D68"/>
    <w:rsid w:val="00C867BC"/>
    <w:rsid w:val="00C94C17"/>
    <w:rsid w:val="00CA10D7"/>
    <w:rsid w:val="00CA25BD"/>
    <w:rsid w:val="00CA6E87"/>
    <w:rsid w:val="00CB6EA7"/>
    <w:rsid w:val="00CB73D4"/>
    <w:rsid w:val="00CB780D"/>
    <w:rsid w:val="00CC09B3"/>
    <w:rsid w:val="00CC49C4"/>
    <w:rsid w:val="00CC524C"/>
    <w:rsid w:val="00CD6DA1"/>
    <w:rsid w:val="00CE04E7"/>
    <w:rsid w:val="00CE3C9C"/>
    <w:rsid w:val="00CF0B99"/>
    <w:rsid w:val="00CF3A34"/>
    <w:rsid w:val="00CF4817"/>
    <w:rsid w:val="00CF6989"/>
    <w:rsid w:val="00CF7135"/>
    <w:rsid w:val="00D03482"/>
    <w:rsid w:val="00D10775"/>
    <w:rsid w:val="00D16BC3"/>
    <w:rsid w:val="00D20EA0"/>
    <w:rsid w:val="00D26EC7"/>
    <w:rsid w:val="00D272AF"/>
    <w:rsid w:val="00D33D96"/>
    <w:rsid w:val="00D34C5D"/>
    <w:rsid w:val="00D353B1"/>
    <w:rsid w:val="00D3590B"/>
    <w:rsid w:val="00D35AAC"/>
    <w:rsid w:val="00D40E32"/>
    <w:rsid w:val="00D627C6"/>
    <w:rsid w:val="00D636F7"/>
    <w:rsid w:val="00D64EEE"/>
    <w:rsid w:val="00D6517B"/>
    <w:rsid w:val="00D71C46"/>
    <w:rsid w:val="00D73E84"/>
    <w:rsid w:val="00D761AE"/>
    <w:rsid w:val="00D82407"/>
    <w:rsid w:val="00D91F24"/>
    <w:rsid w:val="00D94793"/>
    <w:rsid w:val="00DA05B8"/>
    <w:rsid w:val="00DA56C0"/>
    <w:rsid w:val="00DA6057"/>
    <w:rsid w:val="00DA6732"/>
    <w:rsid w:val="00DB59C2"/>
    <w:rsid w:val="00DB68A6"/>
    <w:rsid w:val="00DB7814"/>
    <w:rsid w:val="00DB7F20"/>
    <w:rsid w:val="00DC066D"/>
    <w:rsid w:val="00DC06C4"/>
    <w:rsid w:val="00DC4928"/>
    <w:rsid w:val="00DC5E92"/>
    <w:rsid w:val="00DC6E2B"/>
    <w:rsid w:val="00DC7057"/>
    <w:rsid w:val="00DD314C"/>
    <w:rsid w:val="00DE0CDC"/>
    <w:rsid w:val="00DE517B"/>
    <w:rsid w:val="00DE6A21"/>
    <w:rsid w:val="00DE6D0A"/>
    <w:rsid w:val="00DE7100"/>
    <w:rsid w:val="00DF0467"/>
    <w:rsid w:val="00DF0F2C"/>
    <w:rsid w:val="00DF4C3C"/>
    <w:rsid w:val="00DF618B"/>
    <w:rsid w:val="00DF7331"/>
    <w:rsid w:val="00E04170"/>
    <w:rsid w:val="00E04AFE"/>
    <w:rsid w:val="00E12125"/>
    <w:rsid w:val="00E1470B"/>
    <w:rsid w:val="00E21035"/>
    <w:rsid w:val="00E24420"/>
    <w:rsid w:val="00E25D0A"/>
    <w:rsid w:val="00E30ABE"/>
    <w:rsid w:val="00E3271C"/>
    <w:rsid w:val="00E36299"/>
    <w:rsid w:val="00E37F01"/>
    <w:rsid w:val="00E42C84"/>
    <w:rsid w:val="00E45749"/>
    <w:rsid w:val="00E46AB6"/>
    <w:rsid w:val="00E5443B"/>
    <w:rsid w:val="00E54D37"/>
    <w:rsid w:val="00E5529E"/>
    <w:rsid w:val="00E62C76"/>
    <w:rsid w:val="00E66FF1"/>
    <w:rsid w:val="00E70CB1"/>
    <w:rsid w:val="00E74A3B"/>
    <w:rsid w:val="00E80BC1"/>
    <w:rsid w:val="00E81713"/>
    <w:rsid w:val="00E91D88"/>
    <w:rsid w:val="00E91F77"/>
    <w:rsid w:val="00EA4EE5"/>
    <w:rsid w:val="00EB224C"/>
    <w:rsid w:val="00EB6ED9"/>
    <w:rsid w:val="00EC2076"/>
    <w:rsid w:val="00EC26B6"/>
    <w:rsid w:val="00EC2742"/>
    <w:rsid w:val="00EC3BE3"/>
    <w:rsid w:val="00EC6623"/>
    <w:rsid w:val="00ED6212"/>
    <w:rsid w:val="00EE252B"/>
    <w:rsid w:val="00EE31FA"/>
    <w:rsid w:val="00EE4B02"/>
    <w:rsid w:val="00EE6675"/>
    <w:rsid w:val="00EE78A1"/>
    <w:rsid w:val="00EF08E5"/>
    <w:rsid w:val="00EF0D53"/>
    <w:rsid w:val="00EF3533"/>
    <w:rsid w:val="00EF39D6"/>
    <w:rsid w:val="00EF4439"/>
    <w:rsid w:val="00EF54E2"/>
    <w:rsid w:val="00EF7890"/>
    <w:rsid w:val="00F01F2A"/>
    <w:rsid w:val="00F04E7D"/>
    <w:rsid w:val="00F0521F"/>
    <w:rsid w:val="00F06CDF"/>
    <w:rsid w:val="00F150E8"/>
    <w:rsid w:val="00F20C78"/>
    <w:rsid w:val="00F34116"/>
    <w:rsid w:val="00F35FE4"/>
    <w:rsid w:val="00F44ACD"/>
    <w:rsid w:val="00F51FFC"/>
    <w:rsid w:val="00F5368E"/>
    <w:rsid w:val="00F60631"/>
    <w:rsid w:val="00F656F1"/>
    <w:rsid w:val="00F749FA"/>
    <w:rsid w:val="00F81239"/>
    <w:rsid w:val="00F836AC"/>
    <w:rsid w:val="00F86A3A"/>
    <w:rsid w:val="00F973B3"/>
    <w:rsid w:val="00FA274F"/>
    <w:rsid w:val="00FA53E2"/>
    <w:rsid w:val="00FA718D"/>
    <w:rsid w:val="00FA7D08"/>
    <w:rsid w:val="00FB255F"/>
    <w:rsid w:val="00FC0B96"/>
    <w:rsid w:val="00FC4B4A"/>
    <w:rsid w:val="00FD02A1"/>
    <w:rsid w:val="00FD02DE"/>
    <w:rsid w:val="00FD1CF7"/>
    <w:rsid w:val="00FD230D"/>
    <w:rsid w:val="00FD3C2E"/>
    <w:rsid w:val="00FD54F1"/>
    <w:rsid w:val="00FD5CB1"/>
    <w:rsid w:val="00FD5D9C"/>
    <w:rsid w:val="00FD61DC"/>
    <w:rsid w:val="00FE325E"/>
    <w:rsid w:val="00FE351C"/>
    <w:rsid w:val="00FE3E5B"/>
    <w:rsid w:val="00FF354D"/>
    <w:rsid w:val="00FF6E6A"/>
    <w:rsid w:val="01141ADC"/>
    <w:rsid w:val="01353F39"/>
    <w:rsid w:val="015878F4"/>
    <w:rsid w:val="016A2CB4"/>
    <w:rsid w:val="01856C7B"/>
    <w:rsid w:val="02D834B6"/>
    <w:rsid w:val="02E945DF"/>
    <w:rsid w:val="03152FF4"/>
    <w:rsid w:val="031E1DAF"/>
    <w:rsid w:val="03543AD7"/>
    <w:rsid w:val="035A51E8"/>
    <w:rsid w:val="0373422B"/>
    <w:rsid w:val="037770DB"/>
    <w:rsid w:val="03811E78"/>
    <w:rsid w:val="03823471"/>
    <w:rsid w:val="039E797F"/>
    <w:rsid w:val="03A007F8"/>
    <w:rsid w:val="03C43CCA"/>
    <w:rsid w:val="03D97139"/>
    <w:rsid w:val="040B79BB"/>
    <w:rsid w:val="047F17C2"/>
    <w:rsid w:val="04930140"/>
    <w:rsid w:val="04A17B17"/>
    <w:rsid w:val="04C01C33"/>
    <w:rsid w:val="04DF7542"/>
    <w:rsid w:val="05165576"/>
    <w:rsid w:val="052D4175"/>
    <w:rsid w:val="055B2A54"/>
    <w:rsid w:val="05665768"/>
    <w:rsid w:val="05666778"/>
    <w:rsid w:val="057403D3"/>
    <w:rsid w:val="05811121"/>
    <w:rsid w:val="05962383"/>
    <w:rsid w:val="05AE3E34"/>
    <w:rsid w:val="05B37CCA"/>
    <w:rsid w:val="05E86CBC"/>
    <w:rsid w:val="064F1CC1"/>
    <w:rsid w:val="06D007A5"/>
    <w:rsid w:val="06E43B00"/>
    <w:rsid w:val="070451AC"/>
    <w:rsid w:val="070F7CBC"/>
    <w:rsid w:val="071D4605"/>
    <w:rsid w:val="073A1100"/>
    <w:rsid w:val="077763A6"/>
    <w:rsid w:val="07783021"/>
    <w:rsid w:val="077F33A8"/>
    <w:rsid w:val="078771B0"/>
    <w:rsid w:val="07DD3100"/>
    <w:rsid w:val="07E36D6B"/>
    <w:rsid w:val="081B3A3C"/>
    <w:rsid w:val="083E1EA2"/>
    <w:rsid w:val="084070DB"/>
    <w:rsid w:val="088E63EA"/>
    <w:rsid w:val="088F1175"/>
    <w:rsid w:val="08FD558C"/>
    <w:rsid w:val="090A3F82"/>
    <w:rsid w:val="09307ED2"/>
    <w:rsid w:val="09314E7E"/>
    <w:rsid w:val="099C29B2"/>
    <w:rsid w:val="09A01EDE"/>
    <w:rsid w:val="09BB63BA"/>
    <w:rsid w:val="09C42FA2"/>
    <w:rsid w:val="0A011103"/>
    <w:rsid w:val="0A334FE0"/>
    <w:rsid w:val="0A404759"/>
    <w:rsid w:val="0A583EF1"/>
    <w:rsid w:val="0A7022CB"/>
    <w:rsid w:val="0A743833"/>
    <w:rsid w:val="0A840A01"/>
    <w:rsid w:val="0AC95513"/>
    <w:rsid w:val="0AEB3098"/>
    <w:rsid w:val="0B1D4AF7"/>
    <w:rsid w:val="0B9217F8"/>
    <w:rsid w:val="0BD2141D"/>
    <w:rsid w:val="0C0A4037"/>
    <w:rsid w:val="0C105E42"/>
    <w:rsid w:val="0C174C12"/>
    <w:rsid w:val="0C260064"/>
    <w:rsid w:val="0C3B39B7"/>
    <w:rsid w:val="0C5E279F"/>
    <w:rsid w:val="0C831B07"/>
    <w:rsid w:val="0CA624B0"/>
    <w:rsid w:val="0CAD29D3"/>
    <w:rsid w:val="0CB548EC"/>
    <w:rsid w:val="0CCF75A1"/>
    <w:rsid w:val="0CDB6AAA"/>
    <w:rsid w:val="0CED32FE"/>
    <w:rsid w:val="0CFE7269"/>
    <w:rsid w:val="0D160917"/>
    <w:rsid w:val="0D685A01"/>
    <w:rsid w:val="0D6E4DC3"/>
    <w:rsid w:val="0D6F0761"/>
    <w:rsid w:val="0DDA5DEE"/>
    <w:rsid w:val="0E151871"/>
    <w:rsid w:val="0E270B5D"/>
    <w:rsid w:val="0E5B3747"/>
    <w:rsid w:val="0ED94653"/>
    <w:rsid w:val="0F3249DA"/>
    <w:rsid w:val="0F393E0F"/>
    <w:rsid w:val="0F780E61"/>
    <w:rsid w:val="0F8A2006"/>
    <w:rsid w:val="0F960CE2"/>
    <w:rsid w:val="0FD6559C"/>
    <w:rsid w:val="0FDA4503"/>
    <w:rsid w:val="0FEF6BA2"/>
    <w:rsid w:val="102C78E2"/>
    <w:rsid w:val="10372BFA"/>
    <w:rsid w:val="104706A4"/>
    <w:rsid w:val="10644BDD"/>
    <w:rsid w:val="10670678"/>
    <w:rsid w:val="1077421A"/>
    <w:rsid w:val="10907021"/>
    <w:rsid w:val="109D399F"/>
    <w:rsid w:val="109E4602"/>
    <w:rsid w:val="10B64356"/>
    <w:rsid w:val="10BE2DFC"/>
    <w:rsid w:val="110A62DF"/>
    <w:rsid w:val="111978E2"/>
    <w:rsid w:val="11340C6D"/>
    <w:rsid w:val="11376C58"/>
    <w:rsid w:val="11444EB4"/>
    <w:rsid w:val="119404CA"/>
    <w:rsid w:val="119716B6"/>
    <w:rsid w:val="11C31B8C"/>
    <w:rsid w:val="11C51C64"/>
    <w:rsid w:val="11CC5D26"/>
    <w:rsid w:val="11D91A7A"/>
    <w:rsid w:val="12046429"/>
    <w:rsid w:val="1282059F"/>
    <w:rsid w:val="129244CA"/>
    <w:rsid w:val="129B3944"/>
    <w:rsid w:val="12AB7FF2"/>
    <w:rsid w:val="12C50E02"/>
    <w:rsid w:val="12DD5A3D"/>
    <w:rsid w:val="13155215"/>
    <w:rsid w:val="131E2D94"/>
    <w:rsid w:val="13253167"/>
    <w:rsid w:val="1342265D"/>
    <w:rsid w:val="135927EF"/>
    <w:rsid w:val="137563DF"/>
    <w:rsid w:val="13D22223"/>
    <w:rsid w:val="14261B01"/>
    <w:rsid w:val="1428399E"/>
    <w:rsid w:val="143C5F60"/>
    <w:rsid w:val="144057B5"/>
    <w:rsid w:val="14B92E0C"/>
    <w:rsid w:val="14BE6700"/>
    <w:rsid w:val="14C007EC"/>
    <w:rsid w:val="14C6753C"/>
    <w:rsid w:val="14C73891"/>
    <w:rsid w:val="14F515E2"/>
    <w:rsid w:val="15024471"/>
    <w:rsid w:val="151A1F16"/>
    <w:rsid w:val="151C72B6"/>
    <w:rsid w:val="152A4124"/>
    <w:rsid w:val="15312988"/>
    <w:rsid w:val="157C3A42"/>
    <w:rsid w:val="15A514C5"/>
    <w:rsid w:val="15B12375"/>
    <w:rsid w:val="15CC3810"/>
    <w:rsid w:val="15E31912"/>
    <w:rsid w:val="16035608"/>
    <w:rsid w:val="160A6A8E"/>
    <w:rsid w:val="16133346"/>
    <w:rsid w:val="162A1223"/>
    <w:rsid w:val="163547C6"/>
    <w:rsid w:val="163D4483"/>
    <w:rsid w:val="16817412"/>
    <w:rsid w:val="168F66C8"/>
    <w:rsid w:val="16E67DE9"/>
    <w:rsid w:val="16EB04AC"/>
    <w:rsid w:val="17005684"/>
    <w:rsid w:val="1712213C"/>
    <w:rsid w:val="174D14C3"/>
    <w:rsid w:val="17F4657A"/>
    <w:rsid w:val="1804770A"/>
    <w:rsid w:val="18143642"/>
    <w:rsid w:val="18274D0E"/>
    <w:rsid w:val="183575A4"/>
    <w:rsid w:val="18383576"/>
    <w:rsid w:val="18434665"/>
    <w:rsid w:val="18712F8D"/>
    <w:rsid w:val="188F63B2"/>
    <w:rsid w:val="189F30B6"/>
    <w:rsid w:val="18BE39FD"/>
    <w:rsid w:val="18C3496D"/>
    <w:rsid w:val="18FC5590"/>
    <w:rsid w:val="19147747"/>
    <w:rsid w:val="192C432F"/>
    <w:rsid w:val="197F56C3"/>
    <w:rsid w:val="19D11F45"/>
    <w:rsid w:val="1A0C69B1"/>
    <w:rsid w:val="1A2B54FC"/>
    <w:rsid w:val="1A403AE3"/>
    <w:rsid w:val="1A431E83"/>
    <w:rsid w:val="1A4B6739"/>
    <w:rsid w:val="1A4F7751"/>
    <w:rsid w:val="1A85328B"/>
    <w:rsid w:val="1AA579FC"/>
    <w:rsid w:val="1AB0559C"/>
    <w:rsid w:val="1AD73F4B"/>
    <w:rsid w:val="1B5920ED"/>
    <w:rsid w:val="1C4A354E"/>
    <w:rsid w:val="1C536B65"/>
    <w:rsid w:val="1C624BC8"/>
    <w:rsid w:val="1C626779"/>
    <w:rsid w:val="1C731A9F"/>
    <w:rsid w:val="1C986A6A"/>
    <w:rsid w:val="1CF116EF"/>
    <w:rsid w:val="1CF41A04"/>
    <w:rsid w:val="1D0B3DF6"/>
    <w:rsid w:val="1D0E5EB9"/>
    <w:rsid w:val="1D2A495F"/>
    <w:rsid w:val="1D3A29DD"/>
    <w:rsid w:val="1D5D3BB2"/>
    <w:rsid w:val="1D6D21C2"/>
    <w:rsid w:val="1D9F609E"/>
    <w:rsid w:val="1DB61597"/>
    <w:rsid w:val="1DBB22C7"/>
    <w:rsid w:val="1E3E76A0"/>
    <w:rsid w:val="1E694D5C"/>
    <w:rsid w:val="1E7E29BB"/>
    <w:rsid w:val="1E8853F6"/>
    <w:rsid w:val="1EE473E6"/>
    <w:rsid w:val="1F214536"/>
    <w:rsid w:val="1F61711F"/>
    <w:rsid w:val="1F662FF4"/>
    <w:rsid w:val="1F6658B2"/>
    <w:rsid w:val="1F9A446F"/>
    <w:rsid w:val="1FDB7325"/>
    <w:rsid w:val="1FED4C78"/>
    <w:rsid w:val="1FF43228"/>
    <w:rsid w:val="20020CBB"/>
    <w:rsid w:val="20CC7C66"/>
    <w:rsid w:val="20D72015"/>
    <w:rsid w:val="20DB77DA"/>
    <w:rsid w:val="210B7AC9"/>
    <w:rsid w:val="212145CD"/>
    <w:rsid w:val="21563915"/>
    <w:rsid w:val="21731BA5"/>
    <w:rsid w:val="21770155"/>
    <w:rsid w:val="21784BB2"/>
    <w:rsid w:val="218D3102"/>
    <w:rsid w:val="21A75F5C"/>
    <w:rsid w:val="21B464D9"/>
    <w:rsid w:val="21D53A67"/>
    <w:rsid w:val="21E75B17"/>
    <w:rsid w:val="220E0BEF"/>
    <w:rsid w:val="22520A68"/>
    <w:rsid w:val="22745294"/>
    <w:rsid w:val="22B0074A"/>
    <w:rsid w:val="22BC5F37"/>
    <w:rsid w:val="22D313EC"/>
    <w:rsid w:val="22D70D88"/>
    <w:rsid w:val="23090F9F"/>
    <w:rsid w:val="2345343D"/>
    <w:rsid w:val="234E49D3"/>
    <w:rsid w:val="235674D0"/>
    <w:rsid w:val="240F13BA"/>
    <w:rsid w:val="24247B67"/>
    <w:rsid w:val="243F6C59"/>
    <w:rsid w:val="245056CC"/>
    <w:rsid w:val="24521DF5"/>
    <w:rsid w:val="248B1EB1"/>
    <w:rsid w:val="24BA5DF2"/>
    <w:rsid w:val="24D165C5"/>
    <w:rsid w:val="24E84501"/>
    <w:rsid w:val="24F933AF"/>
    <w:rsid w:val="24FB6515"/>
    <w:rsid w:val="250D4F02"/>
    <w:rsid w:val="25245F51"/>
    <w:rsid w:val="2538767D"/>
    <w:rsid w:val="255516FD"/>
    <w:rsid w:val="2557551B"/>
    <w:rsid w:val="256A07EF"/>
    <w:rsid w:val="25844FB3"/>
    <w:rsid w:val="25AB3943"/>
    <w:rsid w:val="25C13CB9"/>
    <w:rsid w:val="2600626F"/>
    <w:rsid w:val="260709FB"/>
    <w:rsid w:val="2619695C"/>
    <w:rsid w:val="262C1F95"/>
    <w:rsid w:val="263B359A"/>
    <w:rsid w:val="26470F57"/>
    <w:rsid w:val="26482CA0"/>
    <w:rsid w:val="264A5B3C"/>
    <w:rsid w:val="26A93350"/>
    <w:rsid w:val="26A95CF9"/>
    <w:rsid w:val="26BF00C9"/>
    <w:rsid w:val="26D422D3"/>
    <w:rsid w:val="26F034ED"/>
    <w:rsid w:val="27083C0B"/>
    <w:rsid w:val="27217795"/>
    <w:rsid w:val="27396AC4"/>
    <w:rsid w:val="2741674F"/>
    <w:rsid w:val="27514E32"/>
    <w:rsid w:val="2753177C"/>
    <w:rsid w:val="276A4344"/>
    <w:rsid w:val="276A6D11"/>
    <w:rsid w:val="27B22E38"/>
    <w:rsid w:val="27CD66F2"/>
    <w:rsid w:val="27EA69E8"/>
    <w:rsid w:val="280A5DC0"/>
    <w:rsid w:val="28460E78"/>
    <w:rsid w:val="28574D29"/>
    <w:rsid w:val="286E1F28"/>
    <w:rsid w:val="28793816"/>
    <w:rsid w:val="28874F76"/>
    <w:rsid w:val="28967A11"/>
    <w:rsid w:val="28A65242"/>
    <w:rsid w:val="28B07F37"/>
    <w:rsid w:val="28C56B23"/>
    <w:rsid w:val="28D456F1"/>
    <w:rsid w:val="28DF3EF7"/>
    <w:rsid w:val="28E808EA"/>
    <w:rsid w:val="28F9063B"/>
    <w:rsid w:val="290B7F4F"/>
    <w:rsid w:val="291161E5"/>
    <w:rsid w:val="291768CB"/>
    <w:rsid w:val="292B2AF3"/>
    <w:rsid w:val="295F006C"/>
    <w:rsid w:val="29703E99"/>
    <w:rsid w:val="297B2C10"/>
    <w:rsid w:val="297E13F7"/>
    <w:rsid w:val="298037BE"/>
    <w:rsid w:val="29A16590"/>
    <w:rsid w:val="29DA4A77"/>
    <w:rsid w:val="29F621BC"/>
    <w:rsid w:val="2A2A3DC8"/>
    <w:rsid w:val="2A377157"/>
    <w:rsid w:val="2A970072"/>
    <w:rsid w:val="2ADB5FE7"/>
    <w:rsid w:val="2AF40321"/>
    <w:rsid w:val="2B0E3115"/>
    <w:rsid w:val="2B1B1329"/>
    <w:rsid w:val="2B2D59EB"/>
    <w:rsid w:val="2B3C559C"/>
    <w:rsid w:val="2B48423E"/>
    <w:rsid w:val="2B584485"/>
    <w:rsid w:val="2B68477D"/>
    <w:rsid w:val="2B757400"/>
    <w:rsid w:val="2B794E4B"/>
    <w:rsid w:val="2BAD784F"/>
    <w:rsid w:val="2BAF49F8"/>
    <w:rsid w:val="2BB74597"/>
    <w:rsid w:val="2BD509CF"/>
    <w:rsid w:val="2BEA3AEB"/>
    <w:rsid w:val="2BFE5B0C"/>
    <w:rsid w:val="2C654A81"/>
    <w:rsid w:val="2C793650"/>
    <w:rsid w:val="2C8A6663"/>
    <w:rsid w:val="2C993C6F"/>
    <w:rsid w:val="2CB27718"/>
    <w:rsid w:val="2CC12B2F"/>
    <w:rsid w:val="2CD17999"/>
    <w:rsid w:val="2CE17BB3"/>
    <w:rsid w:val="2CE32BF9"/>
    <w:rsid w:val="2D1B1154"/>
    <w:rsid w:val="2D200EE6"/>
    <w:rsid w:val="2D311C54"/>
    <w:rsid w:val="2D524099"/>
    <w:rsid w:val="2D6B596B"/>
    <w:rsid w:val="2DB8126E"/>
    <w:rsid w:val="2DB86EEA"/>
    <w:rsid w:val="2DC621EB"/>
    <w:rsid w:val="2DCB7B1B"/>
    <w:rsid w:val="2DE347A1"/>
    <w:rsid w:val="2E040A3E"/>
    <w:rsid w:val="2E0E2ED4"/>
    <w:rsid w:val="2E1A07B6"/>
    <w:rsid w:val="2E532A1E"/>
    <w:rsid w:val="2E857A49"/>
    <w:rsid w:val="2E8F70BC"/>
    <w:rsid w:val="2EA80D24"/>
    <w:rsid w:val="2EAD2FB4"/>
    <w:rsid w:val="2EEA59AA"/>
    <w:rsid w:val="2EFA1DBB"/>
    <w:rsid w:val="2F04372F"/>
    <w:rsid w:val="2F09401B"/>
    <w:rsid w:val="2F610D74"/>
    <w:rsid w:val="2F752B0F"/>
    <w:rsid w:val="2F8D682D"/>
    <w:rsid w:val="2F9730ED"/>
    <w:rsid w:val="2FA2623D"/>
    <w:rsid w:val="2FA81B99"/>
    <w:rsid w:val="2FC16957"/>
    <w:rsid w:val="2FFB1F24"/>
    <w:rsid w:val="301E59DD"/>
    <w:rsid w:val="302930BB"/>
    <w:rsid w:val="30465B02"/>
    <w:rsid w:val="3048509A"/>
    <w:rsid w:val="304A78DA"/>
    <w:rsid w:val="30521288"/>
    <w:rsid w:val="30594180"/>
    <w:rsid w:val="306F1140"/>
    <w:rsid w:val="30833A10"/>
    <w:rsid w:val="308362D7"/>
    <w:rsid w:val="308D3886"/>
    <w:rsid w:val="30906975"/>
    <w:rsid w:val="30C06181"/>
    <w:rsid w:val="30CB3B4A"/>
    <w:rsid w:val="30E802C2"/>
    <w:rsid w:val="311146FC"/>
    <w:rsid w:val="31171ECC"/>
    <w:rsid w:val="313462FC"/>
    <w:rsid w:val="313C2080"/>
    <w:rsid w:val="316F5AA0"/>
    <w:rsid w:val="31965355"/>
    <w:rsid w:val="319F2808"/>
    <w:rsid w:val="31A97C71"/>
    <w:rsid w:val="31BE499E"/>
    <w:rsid w:val="31C85984"/>
    <w:rsid w:val="32183C90"/>
    <w:rsid w:val="321C2B11"/>
    <w:rsid w:val="323A5CFB"/>
    <w:rsid w:val="323E2441"/>
    <w:rsid w:val="32601928"/>
    <w:rsid w:val="327070E1"/>
    <w:rsid w:val="3277387D"/>
    <w:rsid w:val="32C23285"/>
    <w:rsid w:val="32D0475E"/>
    <w:rsid w:val="334A43B1"/>
    <w:rsid w:val="338B7DBA"/>
    <w:rsid w:val="339B16A1"/>
    <w:rsid w:val="33EB2550"/>
    <w:rsid w:val="343A29B6"/>
    <w:rsid w:val="3442435D"/>
    <w:rsid w:val="348B6DA1"/>
    <w:rsid w:val="34C35837"/>
    <w:rsid w:val="34C40490"/>
    <w:rsid w:val="34DB59D6"/>
    <w:rsid w:val="35231B44"/>
    <w:rsid w:val="352B4C3B"/>
    <w:rsid w:val="35317D31"/>
    <w:rsid w:val="35796408"/>
    <w:rsid w:val="35982749"/>
    <w:rsid w:val="35C30263"/>
    <w:rsid w:val="35EA3355"/>
    <w:rsid w:val="36266B08"/>
    <w:rsid w:val="36350A27"/>
    <w:rsid w:val="36456A16"/>
    <w:rsid w:val="364D0968"/>
    <w:rsid w:val="36571CF4"/>
    <w:rsid w:val="368204CD"/>
    <w:rsid w:val="368B6101"/>
    <w:rsid w:val="36C80571"/>
    <w:rsid w:val="36DF6A4B"/>
    <w:rsid w:val="36E651E1"/>
    <w:rsid w:val="370E3141"/>
    <w:rsid w:val="37526333"/>
    <w:rsid w:val="37897FE8"/>
    <w:rsid w:val="37DF56FD"/>
    <w:rsid w:val="38035007"/>
    <w:rsid w:val="3818023E"/>
    <w:rsid w:val="38332B0C"/>
    <w:rsid w:val="3837754D"/>
    <w:rsid w:val="383855C7"/>
    <w:rsid w:val="385D1B49"/>
    <w:rsid w:val="389C4AED"/>
    <w:rsid w:val="38BC3E22"/>
    <w:rsid w:val="38C97CD5"/>
    <w:rsid w:val="38CB39CD"/>
    <w:rsid w:val="39033ABA"/>
    <w:rsid w:val="39081F5A"/>
    <w:rsid w:val="39337C76"/>
    <w:rsid w:val="3935673B"/>
    <w:rsid w:val="39496560"/>
    <w:rsid w:val="394D0C4B"/>
    <w:rsid w:val="395915BE"/>
    <w:rsid w:val="39895187"/>
    <w:rsid w:val="398E3FF4"/>
    <w:rsid w:val="39BD0929"/>
    <w:rsid w:val="39EB3908"/>
    <w:rsid w:val="3A1E2DCD"/>
    <w:rsid w:val="3A251916"/>
    <w:rsid w:val="3A31013C"/>
    <w:rsid w:val="3A411990"/>
    <w:rsid w:val="3A533450"/>
    <w:rsid w:val="3AAE0130"/>
    <w:rsid w:val="3AFA17B2"/>
    <w:rsid w:val="3B156347"/>
    <w:rsid w:val="3B3624CF"/>
    <w:rsid w:val="3B4964A3"/>
    <w:rsid w:val="3B5C374A"/>
    <w:rsid w:val="3BBA189B"/>
    <w:rsid w:val="3BCF1033"/>
    <w:rsid w:val="3BFA5846"/>
    <w:rsid w:val="3C197740"/>
    <w:rsid w:val="3C90281D"/>
    <w:rsid w:val="3C97416C"/>
    <w:rsid w:val="3CBC38B5"/>
    <w:rsid w:val="3D0B62DB"/>
    <w:rsid w:val="3D1F0BB1"/>
    <w:rsid w:val="3D2466A6"/>
    <w:rsid w:val="3D3C38FF"/>
    <w:rsid w:val="3D591743"/>
    <w:rsid w:val="3D5E6CD6"/>
    <w:rsid w:val="3D5F09D4"/>
    <w:rsid w:val="3D5F4EF6"/>
    <w:rsid w:val="3D941050"/>
    <w:rsid w:val="3DD3610C"/>
    <w:rsid w:val="3DF97307"/>
    <w:rsid w:val="3E053605"/>
    <w:rsid w:val="3E221FF9"/>
    <w:rsid w:val="3E4815A7"/>
    <w:rsid w:val="3E4A7664"/>
    <w:rsid w:val="3E5D4051"/>
    <w:rsid w:val="3EA526B0"/>
    <w:rsid w:val="3EA80A15"/>
    <w:rsid w:val="3ED14D4F"/>
    <w:rsid w:val="3EF00975"/>
    <w:rsid w:val="3F0175F6"/>
    <w:rsid w:val="3F0B49DA"/>
    <w:rsid w:val="3F136528"/>
    <w:rsid w:val="3F457A6F"/>
    <w:rsid w:val="3F463178"/>
    <w:rsid w:val="3F643143"/>
    <w:rsid w:val="3F713EE9"/>
    <w:rsid w:val="3FA9372A"/>
    <w:rsid w:val="3FAE0C4E"/>
    <w:rsid w:val="3FD742C7"/>
    <w:rsid w:val="400B2317"/>
    <w:rsid w:val="402B2CFC"/>
    <w:rsid w:val="40344316"/>
    <w:rsid w:val="40357A6F"/>
    <w:rsid w:val="40610EFA"/>
    <w:rsid w:val="406561B5"/>
    <w:rsid w:val="40E60CC0"/>
    <w:rsid w:val="40FD54FF"/>
    <w:rsid w:val="41076EB3"/>
    <w:rsid w:val="411618B5"/>
    <w:rsid w:val="411C301F"/>
    <w:rsid w:val="4174005F"/>
    <w:rsid w:val="417F6BE8"/>
    <w:rsid w:val="418C6771"/>
    <w:rsid w:val="41D37732"/>
    <w:rsid w:val="41E8330E"/>
    <w:rsid w:val="41FF3146"/>
    <w:rsid w:val="42521DC5"/>
    <w:rsid w:val="42A657A8"/>
    <w:rsid w:val="42ED0DAF"/>
    <w:rsid w:val="432642CD"/>
    <w:rsid w:val="43390AC2"/>
    <w:rsid w:val="433D5F50"/>
    <w:rsid w:val="43613671"/>
    <w:rsid w:val="437A623A"/>
    <w:rsid w:val="437D7E0A"/>
    <w:rsid w:val="439B1292"/>
    <w:rsid w:val="43A63FF4"/>
    <w:rsid w:val="43ED0F71"/>
    <w:rsid w:val="440844C7"/>
    <w:rsid w:val="448A42EA"/>
    <w:rsid w:val="449F786E"/>
    <w:rsid w:val="44C551A2"/>
    <w:rsid w:val="452F105E"/>
    <w:rsid w:val="45314D1E"/>
    <w:rsid w:val="453B2AF2"/>
    <w:rsid w:val="45635A3B"/>
    <w:rsid w:val="45650E1D"/>
    <w:rsid w:val="456B3ECB"/>
    <w:rsid w:val="4584637A"/>
    <w:rsid w:val="45C67CD8"/>
    <w:rsid w:val="45C71A46"/>
    <w:rsid w:val="461623CB"/>
    <w:rsid w:val="461C5633"/>
    <w:rsid w:val="461D116E"/>
    <w:rsid w:val="462C1122"/>
    <w:rsid w:val="463D7FDF"/>
    <w:rsid w:val="467529AF"/>
    <w:rsid w:val="46873ABD"/>
    <w:rsid w:val="46A659B6"/>
    <w:rsid w:val="46F4366B"/>
    <w:rsid w:val="47147AC4"/>
    <w:rsid w:val="471B5BE1"/>
    <w:rsid w:val="472B337D"/>
    <w:rsid w:val="47A27835"/>
    <w:rsid w:val="47B66E4A"/>
    <w:rsid w:val="47C33E0F"/>
    <w:rsid w:val="47D437B6"/>
    <w:rsid w:val="48260021"/>
    <w:rsid w:val="487375E5"/>
    <w:rsid w:val="48796CCC"/>
    <w:rsid w:val="487F181C"/>
    <w:rsid w:val="489A0328"/>
    <w:rsid w:val="48E1418B"/>
    <w:rsid w:val="492335C3"/>
    <w:rsid w:val="494A5F3C"/>
    <w:rsid w:val="496E6D32"/>
    <w:rsid w:val="498C7B1E"/>
    <w:rsid w:val="49D439CB"/>
    <w:rsid w:val="49D704F6"/>
    <w:rsid w:val="49E27645"/>
    <w:rsid w:val="49EC79AE"/>
    <w:rsid w:val="4A044032"/>
    <w:rsid w:val="4A2428CC"/>
    <w:rsid w:val="4A625DD5"/>
    <w:rsid w:val="4A700EC9"/>
    <w:rsid w:val="4A7C6005"/>
    <w:rsid w:val="4AA55713"/>
    <w:rsid w:val="4AAF3398"/>
    <w:rsid w:val="4AB00D93"/>
    <w:rsid w:val="4AB423C4"/>
    <w:rsid w:val="4AD45773"/>
    <w:rsid w:val="4AF44FBF"/>
    <w:rsid w:val="4B2F728D"/>
    <w:rsid w:val="4B322E39"/>
    <w:rsid w:val="4B336F7F"/>
    <w:rsid w:val="4B3473D7"/>
    <w:rsid w:val="4B3E40F8"/>
    <w:rsid w:val="4B5249F5"/>
    <w:rsid w:val="4B752D92"/>
    <w:rsid w:val="4B7C4F42"/>
    <w:rsid w:val="4B935CF2"/>
    <w:rsid w:val="4BB2067F"/>
    <w:rsid w:val="4BE02B8A"/>
    <w:rsid w:val="4BED6B33"/>
    <w:rsid w:val="4C022DFC"/>
    <w:rsid w:val="4C19718F"/>
    <w:rsid w:val="4C2E4942"/>
    <w:rsid w:val="4C812E26"/>
    <w:rsid w:val="4CB82BF4"/>
    <w:rsid w:val="4CBE076A"/>
    <w:rsid w:val="4CE5552B"/>
    <w:rsid w:val="4CF130E5"/>
    <w:rsid w:val="4D11351F"/>
    <w:rsid w:val="4D1536F8"/>
    <w:rsid w:val="4D1C1BF1"/>
    <w:rsid w:val="4D3A0CAC"/>
    <w:rsid w:val="4D40382C"/>
    <w:rsid w:val="4D5C2E5E"/>
    <w:rsid w:val="4D5D1EC3"/>
    <w:rsid w:val="4D601625"/>
    <w:rsid w:val="4D695FED"/>
    <w:rsid w:val="4D9D422C"/>
    <w:rsid w:val="4DA56635"/>
    <w:rsid w:val="4DBA09BE"/>
    <w:rsid w:val="4DC56F58"/>
    <w:rsid w:val="4DE248BD"/>
    <w:rsid w:val="4DF77AEB"/>
    <w:rsid w:val="4E000641"/>
    <w:rsid w:val="4E022B46"/>
    <w:rsid w:val="4E420666"/>
    <w:rsid w:val="4EA0686A"/>
    <w:rsid w:val="4ED45706"/>
    <w:rsid w:val="4F1A4307"/>
    <w:rsid w:val="4F59570A"/>
    <w:rsid w:val="4F5C7B3C"/>
    <w:rsid w:val="4F6449E2"/>
    <w:rsid w:val="4F661BAA"/>
    <w:rsid w:val="4F822353"/>
    <w:rsid w:val="4FB06E7B"/>
    <w:rsid w:val="4FBC273C"/>
    <w:rsid w:val="4FBC40ED"/>
    <w:rsid w:val="4FE81F39"/>
    <w:rsid w:val="50133CD9"/>
    <w:rsid w:val="502A47C4"/>
    <w:rsid w:val="50414F3D"/>
    <w:rsid w:val="5052700E"/>
    <w:rsid w:val="50692687"/>
    <w:rsid w:val="50A11823"/>
    <w:rsid w:val="50C127BE"/>
    <w:rsid w:val="50C35B84"/>
    <w:rsid w:val="50CC71D4"/>
    <w:rsid w:val="50D14060"/>
    <w:rsid w:val="50E35452"/>
    <w:rsid w:val="50E71062"/>
    <w:rsid w:val="51047C44"/>
    <w:rsid w:val="51381F7C"/>
    <w:rsid w:val="515719CF"/>
    <w:rsid w:val="516D4FF3"/>
    <w:rsid w:val="51795AF7"/>
    <w:rsid w:val="51917DDE"/>
    <w:rsid w:val="519F7313"/>
    <w:rsid w:val="51A600E2"/>
    <w:rsid w:val="51AA2AD7"/>
    <w:rsid w:val="51B23406"/>
    <w:rsid w:val="51B62A1F"/>
    <w:rsid w:val="51BC6CA8"/>
    <w:rsid w:val="51D66BD4"/>
    <w:rsid w:val="51DD46D0"/>
    <w:rsid w:val="51F668E5"/>
    <w:rsid w:val="52037B33"/>
    <w:rsid w:val="522002DC"/>
    <w:rsid w:val="52242A6C"/>
    <w:rsid w:val="522464FF"/>
    <w:rsid w:val="52295410"/>
    <w:rsid w:val="52323C64"/>
    <w:rsid w:val="52332718"/>
    <w:rsid w:val="525A15B8"/>
    <w:rsid w:val="52625098"/>
    <w:rsid w:val="52656964"/>
    <w:rsid w:val="527A3DC9"/>
    <w:rsid w:val="52A15244"/>
    <w:rsid w:val="52C173B3"/>
    <w:rsid w:val="52EE3EA2"/>
    <w:rsid w:val="53003337"/>
    <w:rsid w:val="5307688D"/>
    <w:rsid w:val="5344589F"/>
    <w:rsid w:val="53503148"/>
    <w:rsid w:val="53755F8D"/>
    <w:rsid w:val="539727EF"/>
    <w:rsid w:val="53BC70B6"/>
    <w:rsid w:val="540609A1"/>
    <w:rsid w:val="54286830"/>
    <w:rsid w:val="54565139"/>
    <w:rsid w:val="5476428D"/>
    <w:rsid w:val="54AD713E"/>
    <w:rsid w:val="54BD6AC8"/>
    <w:rsid w:val="54C87419"/>
    <w:rsid w:val="54D86F5E"/>
    <w:rsid w:val="54EE14F6"/>
    <w:rsid w:val="550A4F20"/>
    <w:rsid w:val="558B6E5E"/>
    <w:rsid w:val="558E7B80"/>
    <w:rsid w:val="55D0113B"/>
    <w:rsid w:val="56090349"/>
    <w:rsid w:val="560C5ECC"/>
    <w:rsid w:val="562A23F1"/>
    <w:rsid w:val="562A6AB6"/>
    <w:rsid w:val="564B17F3"/>
    <w:rsid w:val="56AD7DC6"/>
    <w:rsid w:val="57410A66"/>
    <w:rsid w:val="57B8783B"/>
    <w:rsid w:val="5855629E"/>
    <w:rsid w:val="58792A70"/>
    <w:rsid w:val="58A37845"/>
    <w:rsid w:val="58B20957"/>
    <w:rsid w:val="58DE7902"/>
    <w:rsid w:val="58E043F7"/>
    <w:rsid w:val="58E20802"/>
    <w:rsid w:val="58F7479C"/>
    <w:rsid w:val="59156108"/>
    <w:rsid w:val="59174713"/>
    <w:rsid w:val="592C2162"/>
    <w:rsid w:val="594779F0"/>
    <w:rsid w:val="598C5030"/>
    <w:rsid w:val="59A20CFF"/>
    <w:rsid w:val="59D21833"/>
    <w:rsid w:val="59D50ECA"/>
    <w:rsid w:val="59F363F6"/>
    <w:rsid w:val="5A2A1B18"/>
    <w:rsid w:val="5A2B0F36"/>
    <w:rsid w:val="5A363C92"/>
    <w:rsid w:val="5A41013B"/>
    <w:rsid w:val="5A512D66"/>
    <w:rsid w:val="5A5D27A1"/>
    <w:rsid w:val="5A642639"/>
    <w:rsid w:val="5A7A3369"/>
    <w:rsid w:val="5ABD4247"/>
    <w:rsid w:val="5AD147DF"/>
    <w:rsid w:val="5AF05152"/>
    <w:rsid w:val="5AF16C99"/>
    <w:rsid w:val="5B077104"/>
    <w:rsid w:val="5B376DC8"/>
    <w:rsid w:val="5B7D5AAE"/>
    <w:rsid w:val="5B9A575C"/>
    <w:rsid w:val="5B9E7087"/>
    <w:rsid w:val="5BA90DDB"/>
    <w:rsid w:val="5BB24679"/>
    <w:rsid w:val="5BC42B2E"/>
    <w:rsid w:val="5BFF3881"/>
    <w:rsid w:val="5C293EBC"/>
    <w:rsid w:val="5CB755D8"/>
    <w:rsid w:val="5CFB6071"/>
    <w:rsid w:val="5D5F7DB3"/>
    <w:rsid w:val="5D875FDB"/>
    <w:rsid w:val="5DDE366C"/>
    <w:rsid w:val="5DE16763"/>
    <w:rsid w:val="5DF734C3"/>
    <w:rsid w:val="5E3F122E"/>
    <w:rsid w:val="5E870385"/>
    <w:rsid w:val="5EAB45A6"/>
    <w:rsid w:val="5F2D327E"/>
    <w:rsid w:val="5F5F3C49"/>
    <w:rsid w:val="5F727AA4"/>
    <w:rsid w:val="5F877325"/>
    <w:rsid w:val="5FA85742"/>
    <w:rsid w:val="5FBA528E"/>
    <w:rsid w:val="5FBE6DA2"/>
    <w:rsid w:val="5FC85AE2"/>
    <w:rsid w:val="5FD94F1A"/>
    <w:rsid w:val="5FEB7534"/>
    <w:rsid w:val="5FFA02B0"/>
    <w:rsid w:val="6025636A"/>
    <w:rsid w:val="60360F57"/>
    <w:rsid w:val="60375582"/>
    <w:rsid w:val="60440A37"/>
    <w:rsid w:val="6055079A"/>
    <w:rsid w:val="605E392D"/>
    <w:rsid w:val="606D307E"/>
    <w:rsid w:val="608E2C56"/>
    <w:rsid w:val="60E80062"/>
    <w:rsid w:val="610E4D71"/>
    <w:rsid w:val="61AA3F6A"/>
    <w:rsid w:val="61C93D0A"/>
    <w:rsid w:val="61E34372"/>
    <w:rsid w:val="620954E8"/>
    <w:rsid w:val="623558A4"/>
    <w:rsid w:val="6241601E"/>
    <w:rsid w:val="62506A1A"/>
    <w:rsid w:val="62890225"/>
    <w:rsid w:val="62AC0ABB"/>
    <w:rsid w:val="62B749BB"/>
    <w:rsid w:val="62FE4780"/>
    <w:rsid w:val="632A7E1A"/>
    <w:rsid w:val="632B4752"/>
    <w:rsid w:val="63382B3E"/>
    <w:rsid w:val="63546357"/>
    <w:rsid w:val="63707E1B"/>
    <w:rsid w:val="63DE7A14"/>
    <w:rsid w:val="64012AC0"/>
    <w:rsid w:val="64056E35"/>
    <w:rsid w:val="642A0910"/>
    <w:rsid w:val="646148E1"/>
    <w:rsid w:val="647617F3"/>
    <w:rsid w:val="64961243"/>
    <w:rsid w:val="650532C2"/>
    <w:rsid w:val="65243FCD"/>
    <w:rsid w:val="65857417"/>
    <w:rsid w:val="658A2029"/>
    <w:rsid w:val="65A02DA1"/>
    <w:rsid w:val="65BF0E44"/>
    <w:rsid w:val="65F21C86"/>
    <w:rsid w:val="65FF0901"/>
    <w:rsid w:val="6617617E"/>
    <w:rsid w:val="66387853"/>
    <w:rsid w:val="66876B87"/>
    <w:rsid w:val="669051BE"/>
    <w:rsid w:val="66B2761E"/>
    <w:rsid w:val="66F235C4"/>
    <w:rsid w:val="6708708B"/>
    <w:rsid w:val="671049BC"/>
    <w:rsid w:val="67421F4E"/>
    <w:rsid w:val="67836DFD"/>
    <w:rsid w:val="67875FDC"/>
    <w:rsid w:val="67916E8D"/>
    <w:rsid w:val="681677A4"/>
    <w:rsid w:val="68342D13"/>
    <w:rsid w:val="684F77CD"/>
    <w:rsid w:val="6865040B"/>
    <w:rsid w:val="687303B3"/>
    <w:rsid w:val="688135E9"/>
    <w:rsid w:val="68B212C8"/>
    <w:rsid w:val="68E55481"/>
    <w:rsid w:val="69343711"/>
    <w:rsid w:val="69362DD5"/>
    <w:rsid w:val="695A7B82"/>
    <w:rsid w:val="6987559B"/>
    <w:rsid w:val="69942AD3"/>
    <w:rsid w:val="69D33628"/>
    <w:rsid w:val="69E32C69"/>
    <w:rsid w:val="69FA2CC1"/>
    <w:rsid w:val="69FE29EF"/>
    <w:rsid w:val="6A2A4B4A"/>
    <w:rsid w:val="6A360DF7"/>
    <w:rsid w:val="6A3B5CA3"/>
    <w:rsid w:val="6A450FB1"/>
    <w:rsid w:val="6A4B394F"/>
    <w:rsid w:val="6AA76711"/>
    <w:rsid w:val="6AB13825"/>
    <w:rsid w:val="6ACB7F70"/>
    <w:rsid w:val="6ADA4B9F"/>
    <w:rsid w:val="6AE509B5"/>
    <w:rsid w:val="6AEF6692"/>
    <w:rsid w:val="6B5F3DAC"/>
    <w:rsid w:val="6B75775B"/>
    <w:rsid w:val="6BC85533"/>
    <w:rsid w:val="6BEF5CF4"/>
    <w:rsid w:val="6C0242BB"/>
    <w:rsid w:val="6C043F36"/>
    <w:rsid w:val="6C064494"/>
    <w:rsid w:val="6C3E6E15"/>
    <w:rsid w:val="6C553100"/>
    <w:rsid w:val="6CAE3156"/>
    <w:rsid w:val="6CB70882"/>
    <w:rsid w:val="6CCB0F7D"/>
    <w:rsid w:val="6CF173C3"/>
    <w:rsid w:val="6D0A1506"/>
    <w:rsid w:val="6D0F244A"/>
    <w:rsid w:val="6D231B1A"/>
    <w:rsid w:val="6D4F04A5"/>
    <w:rsid w:val="6DFB0CD5"/>
    <w:rsid w:val="6E206D2F"/>
    <w:rsid w:val="6E263AE9"/>
    <w:rsid w:val="6E547FD6"/>
    <w:rsid w:val="6E7B02D7"/>
    <w:rsid w:val="6E905C86"/>
    <w:rsid w:val="6EDC4F86"/>
    <w:rsid w:val="6EEE266C"/>
    <w:rsid w:val="6F35675D"/>
    <w:rsid w:val="6F374BD7"/>
    <w:rsid w:val="6F522468"/>
    <w:rsid w:val="6F6303AF"/>
    <w:rsid w:val="6FB52C55"/>
    <w:rsid w:val="6FD26902"/>
    <w:rsid w:val="6FDF2E9B"/>
    <w:rsid w:val="701E58CB"/>
    <w:rsid w:val="70422F9E"/>
    <w:rsid w:val="70C3110A"/>
    <w:rsid w:val="713716DD"/>
    <w:rsid w:val="71466AF3"/>
    <w:rsid w:val="71687AFB"/>
    <w:rsid w:val="718B6436"/>
    <w:rsid w:val="719E37DE"/>
    <w:rsid w:val="71B25F63"/>
    <w:rsid w:val="71C8076F"/>
    <w:rsid w:val="71F81DC0"/>
    <w:rsid w:val="72861068"/>
    <w:rsid w:val="72BC5A6C"/>
    <w:rsid w:val="72E51229"/>
    <w:rsid w:val="7324596E"/>
    <w:rsid w:val="732A7EA7"/>
    <w:rsid w:val="73607F36"/>
    <w:rsid w:val="73C92E26"/>
    <w:rsid w:val="73FD28C6"/>
    <w:rsid w:val="747A0E04"/>
    <w:rsid w:val="74892909"/>
    <w:rsid w:val="74B43B26"/>
    <w:rsid w:val="74F972F9"/>
    <w:rsid w:val="74FF0FE0"/>
    <w:rsid w:val="75053B06"/>
    <w:rsid w:val="75890F74"/>
    <w:rsid w:val="75BF7268"/>
    <w:rsid w:val="75C34816"/>
    <w:rsid w:val="75C43028"/>
    <w:rsid w:val="75C60B2D"/>
    <w:rsid w:val="76082BB5"/>
    <w:rsid w:val="7649184C"/>
    <w:rsid w:val="76576DB3"/>
    <w:rsid w:val="767B2431"/>
    <w:rsid w:val="76A1685D"/>
    <w:rsid w:val="77035041"/>
    <w:rsid w:val="77114770"/>
    <w:rsid w:val="772F3AC7"/>
    <w:rsid w:val="77395531"/>
    <w:rsid w:val="77685080"/>
    <w:rsid w:val="77790D4F"/>
    <w:rsid w:val="778F4901"/>
    <w:rsid w:val="77C66AC3"/>
    <w:rsid w:val="77E8574E"/>
    <w:rsid w:val="781F2A2F"/>
    <w:rsid w:val="78362D06"/>
    <w:rsid w:val="787A64F3"/>
    <w:rsid w:val="787B0116"/>
    <w:rsid w:val="7889749A"/>
    <w:rsid w:val="78930707"/>
    <w:rsid w:val="78D068B8"/>
    <w:rsid w:val="78DA7D35"/>
    <w:rsid w:val="7903607F"/>
    <w:rsid w:val="790A7DA5"/>
    <w:rsid w:val="790B233D"/>
    <w:rsid w:val="79653988"/>
    <w:rsid w:val="799E129C"/>
    <w:rsid w:val="79DB3BE5"/>
    <w:rsid w:val="79F14DA1"/>
    <w:rsid w:val="7A4064DF"/>
    <w:rsid w:val="7A5F5CCE"/>
    <w:rsid w:val="7A674ED3"/>
    <w:rsid w:val="7AB54303"/>
    <w:rsid w:val="7AC81F45"/>
    <w:rsid w:val="7AD520F2"/>
    <w:rsid w:val="7AF54591"/>
    <w:rsid w:val="7B71149E"/>
    <w:rsid w:val="7B884B75"/>
    <w:rsid w:val="7BA3293F"/>
    <w:rsid w:val="7BCF7FF9"/>
    <w:rsid w:val="7C27516E"/>
    <w:rsid w:val="7C4A58D6"/>
    <w:rsid w:val="7C533F39"/>
    <w:rsid w:val="7C6A5247"/>
    <w:rsid w:val="7CD76593"/>
    <w:rsid w:val="7CD91CF1"/>
    <w:rsid w:val="7D023814"/>
    <w:rsid w:val="7D177689"/>
    <w:rsid w:val="7D527329"/>
    <w:rsid w:val="7D6929B6"/>
    <w:rsid w:val="7D713929"/>
    <w:rsid w:val="7D715F65"/>
    <w:rsid w:val="7D787FA2"/>
    <w:rsid w:val="7D8B26FD"/>
    <w:rsid w:val="7DB96BBA"/>
    <w:rsid w:val="7E29031A"/>
    <w:rsid w:val="7E40402E"/>
    <w:rsid w:val="7E426735"/>
    <w:rsid w:val="7E5807BA"/>
    <w:rsid w:val="7EA444A0"/>
    <w:rsid w:val="7ECE1ECF"/>
    <w:rsid w:val="7EF35249"/>
    <w:rsid w:val="7F131BB8"/>
    <w:rsid w:val="7F2B138A"/>
    <w:rsid w:val="7F5008DA"/>
    <w:rsid w:val="7F767808"/>
    <w:rsid w:val="7F833033"/>
    <w:rsid w:val="7F9C0AE3"/>
    <w:rsid w:val="7FC21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0"/>
    <w:pPr>
      <w:keepNext/>
      <w:keepLines/>
      <w:spacing w:line="360" w:lineRule="auto"/>
      <w:ind w:left="420"/>
      <w:jc w:val="left"/>
      <w:outlineLvl w:val="2"/>
    </w:pPr>
    <w:rPr>
      <w:rFonts w:ascii="Times New Roman" w:hAnsi="Times New Roman" w:eastAsia="Times New Roman" w:cs="Times New Roman"/>
      <w:bCs/>
      <w:szCs w:val="21"/>
    </w:rPr>
  </w:style>
  <w:style w:type="paragraph" w:styleId="5">
    <w:name w:val="heading 4"/>
    <w:basedOn w:val="1"/>
    <w:next w:val="1"/>
    <w:link w:val="53"/>
    <w:qFormat/>
    <w:uiPriority w:val="0"/>
    <w:pPr>
      <w:keepNext/>
      <w:jc w:val="center"/>
      <w:outlineLvl w:val="3"/>
    </w:pPr>
    <w:rPr>
      <w:rFonts w:ascii="Times New Roman" w:hAnsi="Times New Roman" w:eastAsia="宋体" w:cs="Times New Roman"/>
      <w:szCs w:val="24"/>
      <w:u w:val="single" w:color="FF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Document Map"/>
    <w:basedOn w:val="1"/>
    <w:link w:val="60"/>
    <w:qFormat/>
    <w:uiPriority w:val="0"/>
    <w:rPr>
      <w:rFonts w:ascii="宋体"/>
      <w:sz w:val="18"/>
      <w:szCs w:val="18"/>
    </w:rPr>
  </w:style>
  <w:style w:type="paragraph" w:styleId="8">
    <w:name w:val="annotation text"/>
    <w:basedOn w:val="1"/>
    <w:link w:val="38"/>
    <w:unhideWhenUsed/>
    <w:qFormat/>
    <w:uiPriority w:val="0"/>
    <w:pPr>
      <w:jc w:val="left"/>
    </w:p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42"/>
    <w:qFormat/>
    <w:uiPriority w:val="0"/>
    <w:rPr>
      <w:rFonts w:ascii="宋体" w:hAnsi="Courier New" w:eastAsia="宋体" w:cs="Courier New"/>
      <w:szCs w:val="21"/>
    </w:rPr>
  </w:style>
  <w:style w:type="paragraph" w:styleId="11">
    <w:name w:val="Date"/>
    <w:basedOn w:val="1"/>
    <w:next w:val="1"/>
    <w:link w:val="32"/>
    <w:unhideWhenUsed/>
    <w:qFormat/>
    <w:uiPriority w:val="0"/>
    <w:pPr>
      <w:ind w:left="100" w:leftChars="2500"/>
    </w:pPr>
  </w:style>
  <w:style w:type="paragraph" w:styleId="12">
    <w:name w:val="endnote text"/>
    <w:basedOn w:val="1"/>
    <w:link w:val="72"/>
    <w:qFormat/>
    <w:uiPriority w:val="0"/>
    <w:pPr>
      <w:snapToGrid w:val="0"/>
      <w:jc w:val="left"/>
    </w:pPr>
    <w:rPr>
      <w:rFonts w:ascii="Times New Roman" w:hAnsi="Times New Roman" w:eastAsia="宋体" w:cs="Times New Roman"/>
      <w:szCs w:val="24"/>
    </w:rPr>
  </w:style>
  <w:style w:type="paragraph" w:styleId="13">
    <w:name w:val="Balloon Text"/>
    <w:basedOn w:val="1"/>
    <w:link w:val="34"/>
    <w:unhideWhenUsed/>
    <w:qFormat/>
    <w:uiPriority w:val="0"/>
    <w:rPr>
      <w:sz w:val="18"/>
      <w:szCs w:val="18"/>
    </w:rPr>
  </w:style>
  <w:style w:type="paragraph" w:styleId="14">
    <w:name w:val="footer"/>
    <w:basedOn w:val="1"/>
    <w:link w:val="37"/>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pPr>
    <w:rPr>
      <w:rFonts w:eastAsia="黑体"/>
      <w:sz w:val="28"/>
      <w:szCs w:val="28"/>
    </w:rPr>
  </w:style>
  <w:style w:type="paragraph" w:styleId="17">
    <w:name w:val="footnote text"/>
    <w:basedOn w:val="1"/>
    <w:link w:val="56"/>
    <w:qFormat/>
    <w:uiPriority w:val="0"/>
    <w:pPr>
      <w:snapToGrid w:val="0"/>
      <w:jc w:val="left"/>
    </w:pPr>
    <w:rPr>
      <w:rFonts w:ascii="Times New Roman" w:hAnsi="Times New Roman" w:eastAsia="宋体" w:cs="Times New Roman"/>
      <w:sz w:val="18"/>
      <w:szCs w:val="18"/>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8"/>
    <w:next w:val="8"/>
    <w:link w:val="39"/>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endnote reference"/>
    <w:basedOn w:val="23"/>
    <w:qFormat/>
    <w:uiPriority w:val="0"/>
    <w:rPr>
      <w:vertAlign w:val="superscript"/>
    </w:rPr>
  </w:style>
  <w:style w:type="character" w:styleId="26">
    <w:name w:val="page number"/>
    <w:basedOn w:val="23"/>
    <w:qFormat/>
    <w:uiPriority w:val="0"/>
  </w:style>
  <w:style w:type="character" w:styleId="27">
    <w:name w:val="Emphasis"/>
    <w:qFormat/>
    <w:uiPriority w:val="0"/>
    <w:rPr>
      <w:color w:val="CC0000"/>
    </w:rPr>
  </w:style>
  <w:style w:type="character" w:styleId="28">
    <w:name w:val="Hyperlink"/>
    <w:basedOn w:val="23"/>
    <w:unhideWhenUsed/>
    <w:qFormat/>
    <w:uiPriority w:val="99"/>
    <w:rPr>
      <w:color w:val="0000FF" w:themeColor="hyperlink"/>
      <w:u w:val="single"/>
      <w14:textFill>
        <w14:solidFill>
          <w14:schemeClr w14:val="hlink"/>
        </w14:solidFill>
      </w14:textFill>
    </w:rPr>
  </w:style>
  <w:style w:type="character" w:styleId="29">
    <w:name w:val="annotation reference"/>
    <w:basedOn w:val="23"/>
    <w:unhideWhenUsed/>
    <w:qFormat/>
    <w:uiPriority w:val="0"/>
    <w:rPr>
      <w:sz w:val="21"/>
      <w:szCs w:val="21"/>
    </w:rPr>
  </w:style>
  <w:style w:type="character" w:styleId="30">
    <w:name w:val="footnote reference"/>
    <w:basedOn w:val="23"/>
    <w:qFormat/>
    <w:uiPriority w:val="0"/>
    <w:rPr>
      <w:vertAlign w:val="superscript"/>
    </w:rPr>
  </w:style>
  <w:style w:type="paragraph" w:customStyle="1" w:styleId="31">
    <w:name w:val="列出段落1"/>
    <w:basedOn w:val="1"/>
    <w:qFormat/>
    <w:uiPriority w:val="34"/>
    <w:pPr>
      <w:ind w:firstLine="420" w:firstLineChars="200"/>
    </w:pPr>
  </w:style>
  <w:style w:type="character" w:customStyle="1" w:styleId="32">
    <w:name w:val="日期 字符"/>
    <w:basedOn w:val="23"/>
    <w:link w:val="11"/>
    <w:qFormat/>
    <w:uiPriority w:val="0"/>
  </w:style>
  <w:style w:type="character" w:customStyle="1" w:styleId="33">
    <w:name w:val="标题 3 字符"/>
    <w:basedOn w:val="23"/>
    <w:link w:val="4"/>
    <w:qFormat/>
    <w:uiPriority w:val="0"/>
    <w:rPr>
      <w:rFonts w:ascii="Times New Roman" w:hAnsi="Times New Roman" w:eastAsia="Times New Roman" w:cs="Times New Roman"/>
      <w:bCs/>
      <w:szCs w:val="21"/>
    </w:rPr>
  </w:style>
  <w:style w:type="character" w:customStyle="1" w:styleId="34">
    <w:name w:val="批注框文本 字符"/>
    <w:basedOn w:val="23"/>
    <w:link w:val="13"/>
    <w:qFormat/>
    <w:uiPriority w:val="0"/>
    <w:rPr>
      <w:kern w:val="2"/>
      <w:sz w:val="18"/>
      <w:szCs w:val="18"/>
    </w:rPr>
  </w:style>
  <w:style w:type="paragraph" w:styleId="35">
    <w:name w:val="List Paragraph"/>
    <w:basedOn w:val="1"/>
    <w:qFormat/>
    <w:uiPriority w:val="34"/>
    <w:pPr>
      <w:ind w:firstLine="420" w:firstLineChars="200"/>
    </w:pPr>
  </w:style>
  <w:style w:type="character" w:customStyle="1" w:styleId="36">
    <w:name w:val="页眉 字符"/>
    <w:basedOn w:val="23"/>
    <w:link w:val="15"/>
    <w:qFormat/>
    <w:uiPriority w:val="0"/>
    <w:rPr>
      <w:kern w:val="2"/>
      <w:sz w:val="18"/>
      <w:szCs w:val="18"/>
    </w:rPr>
  </w:style>
  <w:style w:type="character" w:customStyle="1" w:styleId="37">
    <w:name w:val="页脚 字符"/>
    <w:basedOn w:val="23"/>
    <w:link w:val="14"/>
    <w:qFormat/>
    <w:uiPriority w:val="99"/>
    <w:rPr>
      <w:kern w:val="2"/>
      <w:sz w:val="18"/>
      <w:szCs w:val="18"/>
    </w:rPr>
  </w:style>
  <w:style w:type="character" w:customStyle="1" w:styleId="38">
    <w:name w:val="批注文字 字符"/>
    <w:basedOn w:val="23"/>
    <w:link w:val="8"/>
    <w:qFormat/>
    <w:uiPriority w:val="0"/>
    <w:rPr>
      <w:kern w:val="2"/>
      <w:sz w:val="21"/>
      <w:szCs w:val="22"/>
    </w:rPr>
  </w:style>
  <w:style w:type="character" w:customStyle="1" w:styleId="39">
    <w:name w:val="批注主题 字符"/>
    <w:basedOn w:val="38"/>
    <w:link w:val="20"/>
    <w:semiHidden/>
    <w:qFormat/>
    <w:uiPriority w:val="99"/>
    <w:rPr>
      <w:b/>
      <w:bCs/>
      <w:kern w:val="2"/>
      <w:sz w:val="21"/>
      <w:szCs w:val="22"/>
    </w:rPr>
  </w:style>
  <w:style w:type="character" w:customStyle="1" w:styleId="40">
    <w:name w:val="标题 2 字符"/>
    <w:basedOn w:val="23"/>
    <w:link w:val="3"/>
    <w:semiHidden/>
    <w:qFormat/>
    <w:uiPriority w:val="9"/>
    <w:rPr>
      <w:rFonts w:asciiTheme="majorHAnsi" w:hAnsiTheme="majorHAnsi" w:eastAsiaTheme="majorEastAsia" w:cstheme="majorBidi"/>
      <w:b/>
      <w:bCs/>
      <w:kern w:val="2"/>
      <w:sz w:val="32"/>
      <w:szCs w:val="32"/>
    </w:rPr>
  </w:style>
  <w:style w:type="character" w:customStyle="1" w:styleId="41">
    <w:name w:val="标题 1 字符"/>
    <w:basedOn w:val="23"/>
    <w:link w:val="2"/>
    <w:qFormat/>
    <w:uiPriority w:val="0"/>
    <w:rPr>
      <w:rFonts w:ascii="Times New Roman" w:hAnsi="Times New Roman" w:eastAsia="宋体" w:cs="Times New Roman"/>
      <w:b/>
      <w:bCs/>
      <w:kern w:val="44"/>
      <w:sz w:val="44"/>
      <w:szCs w:val="44"/>
    </w:rPr>
  </w:style>
  <w:style w:type="character" w:customStyle="1" w:styleId="42">
    <w:name w:val="纯文本 字符"/>
    <w:basedOn w:val="23"/>
    <w:link w:val="10"/>
    <w:qFormat/>
    <w:uiPriority w:val="0"/>
    <w:rPr>
      <w:rFonts w:ascii="宋体" w:hAnsi="Courier New" w:eastAsia="宋体" w:cs="Courier New"/>
      <w:kern w:val="2"/>
      <w:sz w:val="21"/>
      <w:szCs w:val="21"/>
    </w:rPr>
  </w:style>
  <w:style w:type="paragraph" w:customStyle="1" w:styleId="4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44">
    <w:name w:val="No Spacing"/>
    <w:link w:val="45"/>
    <w:qFormat/>
    <w:uiPriority w:val="1"/>
    <w:rPr>
      <w:rFonts w:asciiTheme="minorHAnsi" w:hAnsiTheme="minorHAnsi" w:eastAsiaTheme="minorEastAsia" w:cstheme="minorBidi"/>
      <w:sz w:val="22"/>
      <w:szCs w:val="22"/>
      <w:lang w:val="en-US" w:eastAsia="zh-CN" w:bidi="ar-SA"/>
    </w:rPr>
  </w:style>
  <w:style w:type="character" w:customStyle="1" w:styleId="45">
    <w:name w:val="无间隔 字符"/>
    <w:basedOn w:val="23"/>
    <w:link w:val="44"/>
    <w:qFormat/>
    <w:uiPriority w:val="1"/>
    <w:rPr>
      <w:sz w:val="22"/>
      <w:szCs w:val="22"/>
    </w:rPr>
  </w:style>
  <w:style w:type="paragraph" w:customStyle="1" w:styleId="4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N4"/>
    <w:basedOn w:val="1"/>
    <w:link w:val="51"/>
    <w:qFormat/>
    <w:uiPriority w:val="0"/>
    <w:pPr>
      <w:numPr>
        <w:ilvl w:val="3"/>
        <w:numId w:val="1"/>
      </w:numPr>
      <w:autoSpaceDE w:val="0"/>
      <w:autoSpaceDN w:val="0"/>
      <w:adjustRightInd w:val="0"/>
      <w:jc w:val="left"/>
    </w:pPr>
    <w:rPr>
      <w:rFonts w:ascii="Univers" w:hAnsi="Univers" w:eastAsia="宋体" w:cs="Times New Roman"/>
      <w:kern w:val="0"/>
      <w:szCs w:val="21"/>
    </w:rPr>
  </w:style>
  <w:style w:type="paragraph" w:customStyle="1" w:styleId="48">
    <w:name w:val="N3"/>
    <w:basedOn w:val="49"/>
    <w:link w:val="52"/>
    <w:qFormat/>
    <w:uiPriority w:val="0"/>
    <w:pPr>
      <w:numPr>
        <w:ilvl w:val="2"/>
      </w:numPr>
      <w:spacing w:line="240" w:lineRule="auto"/>
      <w:jc w:val="both"/>
      <w:outlineLvl w:val="2"/>
    </w:pPr>
    <w:rPr>
      <w:rFonts w:eastAsia="黑体"/>
      <w:b w:val="0"/>
      <w:sz w:val="21"/>
    </w:rPr>
  </w:style>
  <w:style w:type="paragraph" w:customStyle="1" w:styleId="49">
    <w:name w:val="N2"/>
    <w:basedOn w:val="1"/>
    <w:next w:val="1"/>
    <w:link w:val="75"/>
    <w:qFormat/>
    <w:uiPriority w:val="0"/>
    <w:pPr>
      <w:keepNext/>
      <w:keepLines/>
      <w:numPr>
        <w:ilvl w:val="1"/>
        <w:numId w:val="1"/>
      </w:numPr>
      <w:spacing w:line="500" w:lineRule="exact"/>
      <w:jc w:val="center"/>
      <w:outlineLvl w:val="1"/>
    </w:pPr>
    <w:rPr>
      <w:rFonts w:ascii="Univers" w:hAnsi="Univers" w:eastAsia="楷体" w:cs="Times New Roman"/>
      <w:b/>
      <w:sz w:val="28"/>
      <w:szCs w:val="24"/>
    </w:rPr>
  </w:style>
  <w:style w:type="paragraph" w:customStyle="1" w:styleId="50">
    <w:name w:val="N1"/>
    <w:basedOn w:val="1"/>
    <w:qFormat/>
    <w:uiPriority w:val="0"/>
    <w:pPr>
      <w:keepNext/>
      <w:keepLines/>
      <w:pageBreakBefore/>
      <w:numPr>
        <w:ilvl w:val="0"/>
        <w:numId w:val="1"/>
      </w:numPr>
      <w:tabs>
        <w:tab w:val="left" w:pos="0"/>
      </w:tabs>
      <w:spacing w:line="500" w:lineRule="exact"/>
      <w:jc w:val="center"/>
      <w:outlineLvl w:val="0"/>
    </w:pPr>
    <w:rPr>
      <w:rFonts w:ascii="Univers" w:hAnsi="Univers" w:eastAsia="黑体" w:cs="Times New Roman"/>
      <w:b/>
      <w:bCs/>
      <w:sz w:val="32"/>
      <w:szCs w:val="32"/>
    </w:rPr>
  </w:style>
  <w:style w:type="character" w:customStyle="1" w:styleId="51">
    <w:name w:val="N4 Char"/>
    <w:link w:val="47"/>
    <w:qFormat/>
    <w:uiPriority w:val="0"/>
    <w:rPr>
      <w:rFonts w:ascii="Univers" w:hAnsi="Univers" w:eastAsia="宋体" w:cs="Times New Roman"/>
      <w:sz w:val="21"/>
      <w:szCs w:val="21"/>
    </w:rPr>
  </w:style>
  <w:style w:type="character" w:customStyle="1" w:styleId="52">
    <w:name w:val="N3 Char"/>
    <w:basedOn w:val="23"/>
    <w:link w:val="48"/>
    <w:qFormat/>
    <w:uiPriority w:val="0"/>
    <w:rPr>
      <w:rFonts w:ascii="Univers" w:hAnsi="Univers" w:eastAsia="黑体" w:cs="Times New Roman"/>
      <w:kern w:val="2"/>
      <w:sz w:val="21"/>
      <w:szCs w:val="24"/>
    </w:rPr>
  </w:style>
  <w:style w:type="character" w:customStyle="1" w:styleId="53">
    <w:name w:val="标题 4 字符"/>
    <w:basedOn w:val="23"/>
    <w:link w:val="5"/>
    <w:qFormat/>
    <w:uiPriority w:val="0"/>
    <w:rPr>
      <w:rFonts w:ascii="Times New Roman" w:hAnsi="Times New Roman" w:eastAsia="宋体" w:cs="Times New Roman"/>
      <w:kern w:val="2"/>
      <w:sz w:val="21"/>
      <w:szCs w:val="24"/>
      <w:u w:val="single" w:color="FF0000"/>
    </w:rPr>
  </w:style>
  <w:style w:type="paragraph" w:customStyle="1" w:styleId="54">
    <w:name w:val="Char Char Char Char Char Char"/>
    <w:basedOn w:val="1"/>
    <w:qFormat/>
    <w:uiPriority w:val="0"/>
    <w:pPr>
      <w:spacing w:line="360" w:lineRule="auto"/>
      <w:ind w:firstLine="200" w:firstLineChars="200"/>
    </w:pPr>
    <w:rPr>
      <w:rFonts w:ascii="宋体" w:hAnsi="宋体" w:eastAsia="宋体" w:cs="宋体"/>
      <w:sz w:val="24"/>
      <w:szCs w:val="24"/>
    </w:rPr>
  </w:style>
  <w:style w:type="character" w:customStyle="1" w:styleId="55">
    <w:name w:val="访问过的超链接1"/>
    <w:qFormat/>
    <w:uiPriority w:val="0"/>
    <w:rPr>
      <w:color w:val="800080"/>
      <w:u w:val="single"/>
    </w:rPr>
  </w:style>
  <w:style w:type="character" w:customStyle="1" w:styleId="56">
    <w:name w:val="脚注文本 字符"/>
    <w:basedOn w:val="23"/>
    <w:link w:val="17"/>
    <w:qFormat/>
    <w:uiPriority w:val="0"/>
    <w:rPr>
      <w:rFonts w:ascii="Times New Roman" w:hAnsi="Times New Roman" w:eastAsia="宋体" w:cs="Times New Roman"/>
      <w:kern w:val="2"/>
      <w:sz w:val="18"/>
      <w:szCs w:val="18"/>
    </w:rPr>
  </w:style>
  <w:style w:type="paragraph" w:customStyle="1" w:styleId="57">
    <w:name w:val="Char Char"/>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58">
    <w:name w:val="标题2+1.1"/>
    <w:basedOn w:val="1"/>
    <w:qFormat/>
    <w:uiPriority w:val="0"/>
    <w:pPr>
      <w:tabs>
        <w:tab w:val="left" w:pos="432"/>
      </w:tabs>
      <w:ind w:left="432" w:hanging="432"/>
    </w:pPr>
    <w:rPr>
      <w:rFonts w:ascii="Times New Roman" w:hAnsi="Times New Roman" w:eastAsia="宋体" w:cs="Times New Roman"/>
      <w:szCs w:val="24"/>
    </w:rPr>
  </w:style>
  <w:style w:type="character" w:customStyle="1" w:styleId="59">
    <w:name w:val="纯文本 Char Char"/>
    <w:qFormat/>
    <w:uiPriority w:val="0"/>
    <w:rPr>
      <w:rFonts w:ascii="宋体" w:hAnsi="Courier New" w:eastAsia="宋体"/>
      <w:kern w:val="2"/>
      <w:sz w:val="21"/>
      <w:lang w:val="en-US" w:eastAsia="zh-CN" w:bidi="ar-SA"/>
    </w:rPr>
  </w:style>
  <w:style w:type="character" w:customStyle="1" w:styleId="60">
    <w:name w:val="文档结构图 字符"/>
    <w:link w:val="7"/>
    <w:qFormat/>
    <w:uiPriority w:val="0"/>
    <w:rPr>
      <w:rFonts w:ascii="宋体"/>
      <w:kern w:val="2"/>
      <w:sz w:val="18"/>
      <w:szCs w:val="18"/>
    </w:rPr>
  </w:style>
  <w:style w:type="character" w:customStyle="1" w:styleId="61">
    <w:name w:val="文档结构图 Char1"/>
    <w:basedOn w:val="23"/>
    <w:qFormat/>
    <w:uiPriority w:val="0"/>
    <w:rPr>
      <w:rFonts w:ascii="宋体" w:eastAsia="宋体"/>
      <w:kern w:val="2"/>
      <w:sz w:val="18"/>
      <w:szCs w:val="18"/>
    </w:rPr>
  </w:style>
  <w:style w:type="character" w:customStyle="1" w:styleId="62">
    <w:name w:val="脚注文本 Char1"/>
    <w:qFormat/>
    <w:uiPriority w:val="0"/>
    <w:rPr>
      <w:kern w:val="2"/>
      <w:sz w:val="18"/>
      <w:szCs w:val="18"/>
    </w:rPr>
  </w:style>
  <w:style w:type="character" w:customStyle="1" w:styleId="63">
    <w:name w:val="纯文本 Char Char Char"/>
    <w:qFormat/>
    <w:uiPriority w:val="0"/>
    <w:rPr>
      <w:rFonts w:ascii="宋体" w:hAnsi="Courier New" w:eastAsia="宋体"/>
      <w:kern w:val="2"/>
      <w:sz w:val="21"/>
      <w:lang w:val="en-US" w:eastAsia="zh-CN" w:bidi="ar-SA"/>
    </w:rPr>
  </w:style>
  <w:style w:type="character" w:customStyle="1" w:styleId="64">
    <w:name w:val="Char Char1"/>
    <w:qFormat/>
    <w:uiPriority w:val="0"/>
    <w:rPr>
      <w:rFonts w:eastAsia="宋体"/>
      <w:kern w:val="2"/>
      <w:sz w:val="18"/>
      <w:szCs w:val="18"/>
      <w:lang w:val="en-US" w:eastAsia="zh-CN" w:bidi="ar-SA"/>
    </w:rPr>
  </w:style>
  <w:style w:type="character" w:customStyle="1" w:styleId="65">
    <w:name w:val="Char Char4"/>
    <w:qFormat/>
    <w:uiPriority w:val="0"/>
    <w:rPr>
      <w:rFonts w:eastAsia="宋体"/>
      <w:kern w:val="2"/>
      <w:sz w:val="18"/>
      <w:szCs w:val="18"/>
      <w:lang w:val="en-US" w:eastAsia="zh-CN" w:bidi="ar-SA"/>
    </w:rPr>
  </w:style>
  <w:style w:type="character" w:customStyle="1" w:styleId="66">
    <w:name w:val="普通文字 Char Char1"/>
    <w:qFormat/>
    <w:uiPriority w:val="0"/>
    <w:rPr>
      <w:rFonts w:ascii="宋体" w:hAnsi="Courier New" w:eastAsia="宋体"/>
      <w:kern w:val="2"/>
      <w:sz w:val="21"/>
      <w:lang w:val="en-US" w:eastAsia="zh-CN" w:bidi="ar-SA"/>
    </w:rPr>
  </w:style>
  <w:style w:type="character" w:customStyle="1" w:styleId="67">
    <w:name w:val="普通文字 Char Char"/>
    <w:qFormat/>
    <w:uiPriority w:val="0"/>
    <w:rPr>
      <w:rFonts w:ascii="宋体" w:hAnsi="Courier New" w:eastAsia="宋体"/>
      <w:kern w:val="2"/>
      <w:sz w:val="21"/>
      <w:lang w:val="en-US" w:eastAsia="zh-CN" w:bidi="ar-SA"/>
    </w:rPr>
  </w:style>
  <w:style w:type="paragraph" w:customStyle="1" w:styleId="68">
    <w:name w:val="普通文字 + (西文) Times New Roman"/>
    <w:basedOn w:val="10"/>
    <w:qFormat/>
    <w:uiPriority w:val="0"/>
    <w:rPr>
      <w:rFonts w:ascii="Times New Roman" w:hAnsi="Times New Roman" w:eastAsia="仿宋_GB2312" w:cs="Times New Roman"/>
      <w:bCs/>
      <w:sz w:val="28"/>
      <w:szCs w:val="24"/>
    </w:rPr>
  </w:style>
  <w:style w:type="paragraph" w:customStyle="1" w:styleId="69">
    <w:name w:val="Default"/>
    <w:qFormat/>
    <w:uiPriority w:val="0"/>
    <w:pPr>
      <w:widowControl w:val="0"/>
      <w:autoSpaceDE w:val="0"/>
      <w:autoSpaceDN w:val="0"/>
      <w:adjustRightInd w:val="0"/>
      <w:spacing w:line="360" w:lineRule="auto"/>
      <w:jc w:val="both"/>
    </w:pPr>
    <w:rPr>
      <w:rFonts w:ascii="黑体" w:hAnsi="Times New Roman" w:eastAsia="黑体" w:cs="Times New Roman"/>
      <w:color w:val="000000"/>
      <w:sz w:val="24"/>
      <w:lang w:val="en-US" w:eastAsia="zh-CN" w:bidi="ar-SA"/>
    </w:rPr>
  </w:style>
  <w:style w:type="paragraph" w:customStyle="1" w:styleId="70">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71">
    <w:name w:val="批注文字 Char1"/>
    <w:qFormat/>
    <w:uiPriority w:val="0"/>
    <w:rPr>
      <w:kern w:val="2"/>
      <w:sz w:val="21"/>
      <w:szCs w:val="24"/>
    </w:rPr>
  </w:style>
  <w:style w:type="character" w:customStyle="1" w:styleId="72">
    <w:name w:val="尾注文本 字符"/>
    <w:basedOn w:val="23"/>
    <w:link w:val="12"/>
    <w:qFormat/>
    <w:uiPriority w:val="0"/>
    <w:rPr>
      <w:rFonts w:ascii="Times New Roman" w:hAnsi="Times New Roman" w:eastAsia="宋体" w:cs="Times New Roman"/>
      <w:kern w:val="2"/>
      <w:sz w:val="21"/>
      <w:szCs w:val="24"/>
    </w:rPr>
  </w:style>
  <w:style w:type="paragraph" w:customStyle="1" w:styleId="73">
    <w:name w:val="NTB"/>
    <w:basedOn w:val="1"/>
    <w:next w:val="1"/>
    <w:link w:val="74"/>
    <w:qFormat/>
    <w:uiPriority w:val="0"/>
    <w:pPr>
      <w:pBdr>
        <w:top w:val="single" w:color="0000FF" w:sz="4" w:space="1"/>
        <w:left w:val="single" w:color="0000FF" w:sz="4" w:space="4"/>
        <w:bottom w:val="single" w:color="0000FF" w:sz="4" w:space="1"/>
        <w:right w:val="single" w:color="0000FF" w:sz="4" w:space="4"/>
      </w:pBdr>
      <w:snapToGrid w:val="0"/>
      <w:ind w:firstLine="200" w:firstLineChars="200"/>
      <w:textAlignment w:val="center"/>
    </w:pPr>
    <w:rPr>
      <w:rFonts w:ascii="Times New Roman" w:hAnsi="Times New Roman" w:eastAsia="宋体" w:cs="Times New Roman"/>
      <w:snapToGrid w:val="0"/>
      <w:color w:val="00CCFF"/>
    </w:rPr>
  </w:style>
  <w:style w:type="character" w:customStyle="1" w:styleId="74">
    <w:name w:val="NTB Char"/>
    <w:basedOn w:val="23"/>
    <w:link w:val="73"/>
    <w:qFormat/>
    <w:uiPriority w:val="0"/>
    <w:rPr>
      <w:rFonts w:ascii="Times New Roman" w:hAnsi="Times New Roman" w:eastAsia="宋体" w:cs="Times New Roman"/>
      <w:snapToGrid w:val="0"/>
      <w:color w:val="00CCFF"/>
      <w:kern w:val="2"/>
      <w:sz w:val="21"/>
      <w:szCs w:val="22"/>
    </w:rPr>
  </w:style>
  <w:style w:type="character" w:customStyle="1" w:styleId="75">
    <w:name w:val="N2 Char"/>
    <w:basedOn w:val="23"/>
    <w:link w:val="49"/>
    <w:qFormat/>
    <w:uiPriority w:val="0"/>
    <w:rPr>
      <w:rFonts w:ascii="Univers" w:hAnsi="Univers" w:eastAsia="楷体" w:cs="Times New Roman"/>
      <w:b/>
      <w:kern w:val="2"/>
      <w:sz w:val="28"/>
      <w:szCs w:val="24"/>
    </w:rPr>
  </w:style>
  <w:style w:type="paragraph" w:customStyle="1" w:styleId="76">
    <w:name w:val="Char Char2 Char Char Char Char"/>
    <w:basedOn w:val="1"/>
    <w:qFormat/>
    <w:uiPriority w:val="0"/>
    <w:pPr>
      <w:widowControl/>
      <w:jc w:val="left"/>
    </w:pPr>
    <w:rPr>
      <w:rFonts w:ascii="Times New Roman" w:hAnsi="Times New Roman" w:eastAsia="宋体" w:cs="Times New Roman"/>
      <w:kern w:val="0"/>
      <w:sz w:val="24"/>
      <w:szCs w:val="24"/>
      <w:lang w:val="pl-PL" w:eastAsia="pl-PL"/>
    </w:rPr>
  </w:style>
  <w:style w:type="paragraph" w:customStyle="1" w:styleId="7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2402E-0F6D-4DE7-A4F3-CD42D2F3E11B}">
  <ds:schemaRefs/>
</ds:datastoreItem>
</file>

<file path=docProps/app.xml><?xml version="1.0" encoding="utf-8"?>
<Properties xmlns="http://schemas.openxmlformats.org/officeDocument/2006/extended-properties" xmlns:vt="http://schemas.openxmlformats.org/officeDocument/2006/docPropsVTypes">
  <Template>Normal</Template>
  <Pages>4</Pages>
  <Words>400</Words>
  <Characters>2286</Characters>
  <Lines>19</Lines>
  <Paragraphs>5</Paragraphs>
  <TotalTime>0</TotalTime>
  <ScaleCrop>false</ScaleCrop>
  <LinksUpToDate>false</LinksUpToDate>
  <CharactersWithSpaces>2681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2018-03-20T05:48:00Z</dcterms:created>
  <dc:creator>xmma</dc:creator>
  <cp:lastModifiedBy>聪聪</cp:lastModifiedBy>
  <dcterms:modified xsi:type="dcterms:W3CDTF">2021-01-29T00:58:05Z</dcterms:modified>
  <cp:revision>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